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8A55A0" w14:textId="189801CC" w:rsidR="00D077E9" w:rsidRDefault="00702EE2" w:rsidP="00D70D02">
      <w:r>
        <w:rPr>
          <w:noProof/>
        </w:rPr>
        <mc:AlternateContent>
          <mc:Choice Requires="wps">
            <w:drawing>
              <wp:inline distT="0" distB="0" distL="0" distR="0" wp14:anchorId="732CFA05" wp14:editId="3DAB50CE">
                <wp:extent cx="3683000" cy="7734300"/>
                <wp:effectExtent l="0" t="0" r="12700" b="19050"/>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3000" cy="7734300"/>
                        </a:xfrm>
                        <a:prstGeom prst="rect">
                          <a:avLst/>
                        </a:prstGeom>
                        <a:solidFill>
                          <a:srgbClr val="FFFFFF"/>
                        </a:solidFill>
                        <a:ln w="9525">
                          <a:solidFill>
                            <a:srgbClr val="000000"/>
                          </a:solidFill>
                          <a:miter lim="800000"/>
                          <a:headEnd/>
                          <a:tailEnd/>
                        </a:ln>
                      </wps:spPr>
                      <wps:txbx>
                        <w:txbxContent>
                          <w:p w14:paraId="3E243C13" w14:textId="4681EB11" w:rsidR="00D95F0C" w:rsidRPr="00702EE2" w:rsidRDefault="00D95F0C" w:rsidP="00D95F0C">
                            <w:pPr>
                              <w:jc w:val="center"/>
                              <w:rPr>
                                <w:rFonts w:asciiTheme="majorHAnsi" w:hAnsiTheme="majorHAnsi" w:cstheme="majorHAnsi"/>
                                <w:bCs/>
                                <w:color w:val="auto"/>
                                <w:sz w:val="72"/>
                                <w:szCs w:val="72"/>
                              </w:rPr>
                            </w:pPr>
                            <w:r w:rsidRPr="00702EE2">
                              <w:rPr>
                                <w:rFonts w:asciiTheme="majorHAnsi" w:hAnsiTheme="majorHAnsi" w:cstheme="majorHAnsi"/>
                                <w:bCs/>
                                <w:color w:val="auto"/>
                                <w:sz w:val="72"/>
                                <w:szCs w:val="72"/>
                              </w:rPr>
                              <w:t>Mission Improbable</w:t>
                            </w:r>
                            <w:r w:rsidR="003768B4" w:rsidRPr="00702EE2">
                              <w:rPr>
                                <w:rFonts w:asciiTheme="majorHAnsi" w:hAnsiTheme="majorHAnsi" w:cstheme="majorHAnsi"/>
                                <w:bCs/>
                                <w:color w:val="auto"/>
                                <w:sz w:val="72"/>
                                <w:szCs w:val="72"/>
                              </w:rPr>
                              <w:t>:</w:t>
                            </w:r>
                            <w:r w:rsidR="00E72CAD" w:rsidRPr="00702EE2">
                              <w:rPr>
                                <w:rFonts w:asciiTheme="majorHAnsi" w:hAnsiTheme="majorHAnsi" w:cstheme="majorHAnsi"/>
                                <w:bCs/>
                                <w:color w:val="auto"/>
                                <w:sz w:val="72"/>
                                <w:szCs w:val="72"/>
                              </w:rPr>
                              <w:t xml:space="preserve">  </w:t>
                            </w:r>
                          </w:p>
                          <w:p w14:paraId="351E1FD3" w14:textId="0D65C3B8" w:rsidR="00D95F0C" w:rsidRPr="00702EE2" w:rsidRDefault="00E72CAD" w:rsidP="00D95F0C">
                            <w:pPr>
                              <w:jc w:val="center"/>
                              <w:rPr>
                                <w:rFonts w:asciiTheme="majorHAnsi" w:hAnsiTheme="majorHAnsi" w:cstheme="majorHAnsi"/>
                                <w:bCs/>
                                <w:color w:val="auto"/>
                                <w:sz w:val="72"/>
                                <w:szCs w:val="72"/>
                              </w:rPr>
                            </w:pPr>
                            <w:r w:rsidRPr="00702EE2">
                              <w:rPr>
                                <w:rFonts w:asciiTheme="majorHAnsi" w:hAnsiTheme="majorHAnsi" w:cstheme="majorHAnsi"/>
                                <w:bCs/>
                                <w:color w:val="auto"/>
                                <w:sz w:val="72"/>
                                <w:szCs w:val="72"/>
                              </w:rPr>
                              <w:t>h</w:t>
                            </w:r>
                            <w:r w:rsidR="00D95F0C" w:rsidRPr="00702EE2">
                              <w:rPr>
                                <w:rFonts w:asciiTheme="majorHAnsi" w:hAnsiTheme="majorHAnsi" w:cstheme="majorHAnsi"/>
                                <w:bCs/>
                                <w:color w:val="auto"/>
                                <w:sz w:val="72"/>
                                <w:szCs w:val="72"/>
                              </w:rPr>
                              <w:t xml:space="preserve">ow the </w:t>
                            </w:r>
                            <w:proofErr w:type="gramStart"/>
                            <w:r w:rsidR="00D95F0C" w:rsidRPr="00702EE2">
                              <w:rPr>
                                <w:rFonts w:asciiTheme="majorHAnsi" w:hAnsiTheme="majorHAnsi" w:cstheme="majorHAnsi"/>
                                <w:bCs/>
                                <w:color w:val="auto"/>
                                <w:sz w:val="72"/>
                                <w:szCs w:val="72"/>
                              </w:rPr>
                              <w:t>cost of living</w:t>
                            </w:r>
                            <w:proofErr w:type="gramEnd"/>
                            <w:r w:rsidR="00D95F0C" w:rsidRPr="00702EE2">
                              <w:rPr>
                                <w:rFonts w:asciiTheme="majorHAnsi" w:hAnsiTheme="majorHAnsi" w:cstheme="majorHAnsi"/>
                                <w:bCs/>
                                <w:color w:val="auto"/>
                                <w:sz w:val="72"/>
                                <w:szCs w:val="72"/>
                              </w:rPr>
                              <w:t xml:space="preserve"> crisis will affect levelling up</w:t>
                            </w:r>
                          </w:p>
                          <w:p w14:paraId="4CFCB44A" w14:textId="77777777" w:rsidR="00D95F0C" w:rsidRPr="003108F5" w:rsidRDefault="00D95F0C" w:rsidP="00D95F0C">
                            <w:pPr>
                              <w:jc w:val="center"/>
                              <w:rPr>
                                <w:b w:val="0"/>
                                <w:bCs/>
                                <w:color w:val="34ABA2"/>
                                <w:sz w:val="36"/>
                                <w:szCs w:val="36"/>
                              </w:rPr>
                            </w:pPr>
                          </w:p>
                          <w:p w14:paraId="732D00D6" w14:textId="77777777" w:rsidR="00004DB4" w:rsidRPr="003108F5" w:rsidRDefault="00004DB4" w:rsidP="00004DB4">
                            <w:pPr>
                              <w:rPr>
                                <w:color w:val="34ABA2"/>
                              </w:rPr>
                            </w:pPr>
                          </w:p>
                          <w:p w14:paraId="53A9BEEE" w14:textId="17D4F557" w:rsidR="00D95F0C" w:rsidRPr="003108F5" w:rsidRDefault="00D95F0C">
                            <w:pPr>
                              <w:rPr>
                                <w:color w:val="34ABA2"/>
                              </w:rPr>
                            </w:pPr>
                          </w:p>
                          <w:p w14:paraId="5FD4CFD6" w14:textId="02363EA8" w:rsidR="00D95F0C" w:rsidRPr="003108F5" w:rsidRDefault="00D95F0C">
                            <w:pPr>
                              <w:rPr>
                                <w:color w:val="34ABA2"/>
                              </w:rPr>
                            </w:pPr>
                          </w:p>
                          <w:p w14:paraId="54680BFF" w14:textId="36A125E1" w:rsidR="00D95F0C" w:rsidRPr="003108F5" w:rsidRDefault="00D95F0C">
                            <w:pPr>
                              <w:rPr>
                                <w:color w:val="34ABA2"/>
                              </w:rPr>
                            </w:pPr>
                          </w:p>
                          <w:p w14:paraId="5F370652" w14:textId="5CFA72F8" w:rsidR="00D95F0C" w:rsidRPr="003108F5" w:rsidRDefault="00D95F0C">
                            <w:pPr>
                              <w:rPr>
                                <w:color w:val="34ABA2"/>
                              </w:rPr>
                            </w:pPr>
                          </w:p>
                          <w:p w14:paraId="0F19859D" w14:textId="612792A1" w:rsidR="00D95F0C" w:rsidRPr="003108F5" w:rsidRDefault="00D95F0C">
                            <w:pPr>
                              <w:rPr>
                                <w:color w:val="34ABA2"/>
                              </w:rPr>
                            </w:pPr>
                          </w:p>
                          <w:p w14:paraId="463105FA" w14:textId="61BF1957" w:rsidR="00D95F0C" w:rsidRPr="003108F5" w:rsidRDefault="00D95F0C">
                            <w:pPr>
                              <w:rPr>
                                <w:color w:val="34ABA2"/>
                              </w:rPr>
                            </w:pPr>
                          </w:p>
                          <w:p w14:paraId="261592D5" w14:textId="24AECEB2" w:rsidR="00D95F0C" w:rsidRPr="003108F5" w:rsidRDefault="00D95F0C">
                            <w:pPr>
                              <w:rPr>
                                <w:color w:val="34ABA2"/>
                              </w:rPr>
                            </w:pPr>
                          </w:p>
                          <w:p w14:paraId="4CA8C55A" w14:textId="3D600476" w:rsidR="00E72CAD" w:rsidRPr="00702EE2" w:rsidRDefault="00D95F0C">
                            <w:pPr>
                              <w:rPr>
                                <w:rFonts w:asciiTheme="majorHAnsi" w:hAnsiTheme="majorHAnsi" w:cstheme="majorHAnsi"/>
                                <w:i/>
                                <w:iCs/>
                                <w:color w:val="auto"/>
                              </w:rPr>
                            </w:pPr>
                            <w:r w:rsidRPr="00702EE2">
                              <w:rPr>
                                <w:rFonts w:asciiTheme="majorHAnsi" w:hAnsiTheme="majorHAnsi" w:cstheme="majorHAnsi"/>
                                <w:i/>
                                <w:iCs/>
                                <w:color w:val="auto"/>
                              </w:rPr>
                              <w:t>Author</w:t>
                            </w:r>
                            <w:r w:rsidR="00F911F1" w:rsidRPr="00702EE2">
                              <w:rPr>
                                <w:rFonts w:asciiTheme="majorHAnsi" w:hAnsiTheme="majorHAnsi" w:cstheme="majorHAnsi"/>
                                <w:i/>
                                <w:iCs/>
                                <w:color w:val="auto"/>
                              </w:rPr>
                              <w:t>s</w:t>
                            </w:r>
                          </w:p>
                          <w:p w14:paraId="274B6F95" w14:textId="1A89B1CC" w:rsidR="00D95F0C" w:rsidRDefault="00E72CAD">
                            <w:pPr>
                              <w:rPr>
                                <w:rFonts w:asciiTheme="majorHAnsi" w:hAnsiTheme="majorHAnsi" w:cstheme="majorHAnsi"/>
                                <w:b w:val="0"/>
                                <w:bCs/>
                                <w:color w:val="auto"/>
                              </w:rPr>
                            </w:pPr>
                            <w:r w:rsidRPr="00702EE2">
                              <w:rPr>
                                <w:rFonts w:asciiTheme="majorHAnsi" w:hAnsiTheme="majorHAnsi" w:cstheme="majorHAnsi"/>
                                <w:b w:val="0"/>
                                <w:bCs/>
                                <w:color w:val="auto"/>
                              </w:rPr>
                              <w:t xml:space="preserve">Professor </w:t>
                            </w:r>
                            <w:r w:rsidR="00D95F0C" w:rsidRPr="00702EE2">
                              <w:rPr>
                                <w:rFonts w:asciiTheme="majorHAnsi" w:hAnsiTheme="majorHAnsi" w:cstheme="majorHAnsi"/>
                                <w:b w:val="0"/>
                                <w:bCs/>
                                <w:color w:val="auto"/>
                              </w:rPr>
                              <w:t>Graeme Atherton – Head of the Centre for Inequality and Levelling Up, University of West London.</w:t>
                            </w:r>
                          </w:p>
                          <w:p w14:paraId="2F76ABEA" w14:textId="77777777" w:rsidR="00702EE2" w:rsidRPr="00702EE2" w:rsidRDefault="00702EE2">
                            <w:pPr>
                              <w:rPr>
                                <w:rFonts w:asciiTheme="majorHAnsi" w:hAnsiTheme="majorHAnsi" w:cstheme="majorHAnsi"/>
                                <w:b w:val="0"/>
                                <w:bCs/>
                                <w:color w:val="auto"/>
                              </w:rPr>
                            </w:pPr>
                          </w:p>
                          <w:p w14:paraId="2D04D09A" w14:textId="60190CD1" w:rsidR="00D95F0C" w:rsidRPr="00702EE2" w:rsidRDefault="00D95F0C">
                            <w:pPr>
                              <w:rPr>
                                <w:rFonts w:asciiTheme="majorHAnsi" w:hAnsiTheme="majorHAnsi" w:cstheme="majorHAnsi"/>
                                <w:b w:val="0"/>
                                <w:bCs/>
                                <w:color w:val="auto"/>
                              </w:rPr>
                            </w:pPr>
                            <w:r w:rsidRPr="00702EE2">
                              <w:rPr>
                                <w:rFonts w:asciiTheme="majorHAnsi" w:hAnsiTheme="majorHAnsi" w:cstheme="majorHAnsi"/>
                                <w:b w:val="0"/>
                                <w:bCs/>
                                <w:color w:val="auto"/>
                              </w:rPr>
                              <w:t>Marc Le Chevallier, Research &amp; Policy Officer, University of West London</w:t>
                            </w:r>
                          </w:p>
                        </w:txbxContent>
                      </wps:txbx>
                      <wps:bodyPr rot="0" vert="horz" wrap="square" lIns="91440" tIns="45720" rIns="91440" bIns="45720" anchor="t" anchorCtr="0">
                        <a:noAutofit/>
                      </wps:bodyPr>
                    </wps:wsp>
                  </a:graphicData>
                </a:graphic>
              </wp:inline>
            </w:drawing>
          </mc:Choice>
          <mc:Fallback>
            <w:pict>
              <v:shapetype w14:anchorId="732CFA05" id="_x0000_t202" coordsize="21600,21600" o:spt="202" path="m,l,21600r21600,l21600,xe">
                <v:stroke joinstyle="miter"/>
                <v:path gradientshapeok="t" o:connecttype="rect"/>
              </v:shapetype>
              <v:shape id="Text Box 2" o:spid="_x0000_s1026" type="#_x0000_t202" style="width:290pt;height:60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">
                <v:textbox>
                  <w:txbxContent>
                    <w:p w14:paraId="3E243C13" w14:textId="4681EB11" w:rsidR="00D95F0C" w:rsidRPr="00702EE2" w:rsidRDefault="00D95F0C" w:rsidP="00D95F0C">
                      <w:pPr>
                        <w:jc w:val="center"/>
                        <w:rPr>
                          <w:rFonts w:asciiTheme="majorHAnsi" w:hAnsiTheme="majorHAnsi" w:cstheme="majorHAnsi"/>
                          <w:bCs/>
                          <w:color w:val="auto"/>
                          <w:sz w:val="72"/>
                          <w:szCs w:val="72"/>
                        </w:rPr>
                      </w:pPr>
                      <w:r w:rsidRPr="00702EE2">
                        <w:rPr>
                          <w:rFonts w:asciiTheme="majorHAnsi" w:hAnsiTheme="majorHAnsi" w:cstheme="majorHAnsi"/>
                          <w:bCs/>
                          <w:color w:val="auto"/>
                          <w:sz w:val="72"/>
                          <w:szCs w:val="72"/>
                        </w:rPr>
                        <w:t>Mission Improbable</w:t>
                      </w:r>
                      <w:r w:rsidR="003768B4" w:rsidRPr="00702EE2">
                        <w:rPr>
                          <w:rFonts w:asciiTheme="majorHAnsi" w:hAnsiTheme="majorHAnsi" w:cstheme="majorHAnsi"/>
                          <w:bCs/>
                          <w:color w:val="auto"/>
                          <w:sz w:val="72"/>
                          <w:szCs w:val="72"/>
                        </w:rPr>
                        <w:t>:</w:t>
                      </w:r>
                      <w:r w:rsidR="00E72CAD" w:rsidRPr="00702EE2">
                        <w:rPr>
                          <w:rFonts w:asciiTheme="majorHAnsi" w:hAnsiTheme="majorHAnsi" w:cstheme="majorHAnsi"/>
                          <w:bCs/>
                          <w:color w:val="auto"/>
                          <w:sz w:val="72"/>
                          <w:szCs w:val="72"/>
                        </w:rPr>
                        <w:t xml:space="preserve">  </w:t>
                      </w:r>
                    </w:p>
                    <w:p w14:paraId="351E1FD3" w14:textId="0D65C3B8" w:rsidR="00D95F0C" w:rsidRPr="00702EE2" w:rsidRDefault="00E72CAD" w:rsidP="00D95F0C">
                      <w:pPr>
                        <w:jc w:val="center"/>
                        <w:rPr>
                          <w:rFonts w:asciiTheme="majorHAnsi" w:hAnsiTheme="majorHAnsi" w:cstheme="majorHAnsi"/>
                          <w:bCs/>
                          <w:color w:val="auto"/>
                          <w:sz w:val="72"/>
                          <w:szCs w:val="72"/>
                        </w:rPr>
                      </w:pPr>
                      <w:r w:rsidRPr="00702EE2">
                        <w:rPr>
                          <w:rFonts w:asciiTheme="majorHAnsi" w:hAnsiTheme="majorHAnsi" w:cstheme="majorHAnsi"/>
                          <w:bCs/>
                          <w:color w:val="auto"/>
                          <w:sz w:val="72"/>
                          <w:szCs w:val="72"/>
                        </w:rPr>
                        <w:t>h</w:t>
                      </w:r>
                      <w:r w:rsidR="00D95F0C" w:rsidRPr="00702EE2">
                        <w:rPr>
                          <w:rFonts w:asciiTheme="majorHAnsi" w:hAnsiTheme="majorHAnsi" w:cstheme="majorHAnsi"/>
                          <w:bCs/>
                          <w:color w:val="auto"/>
                          <w:sz w:val="72"/>
                          <w:szCs w:val="72"/>
                        </w:rPr>
                        <w:t xml:space="preserve">ow the </w:t>
                      </w:r>
                      <w:proofErr w:type="gramStart"/>
                      <w:r w:rsidR="00D95F0C" w:rsidRPr="00702EE2">
                        <w:rPr>
                          <w:rFonts w:asciiTheme="majorHAnsi" w:hAnsiTheme="majorHAnsi" w:cstheme="majorHAnsi"/>
                          <w:bCs/>
                          <w:color w:val="auto"/>
                          <w:sz w:val="72"/>
                          <w:szCs w:val="72"/>
                        </w:rPr>
                        <w:t>cost of living</w:t>
                      </w:r>
                      <w:proofErr w:type="gramEnd"/>
                      <w:r w:rsidR="00D95F0C" w:rsidRPr="00702EE2">
                        <w:rPr>
                          <w:rFonts w:asciiTheme="majorHAnsi" w:hAnsiTheme="majorHAnsi" w:cstheme="majorHAnsi"/>
                          <w:bCs/>
                          <w:color w:val="auto"/>
                          <w:sz w:val="72"/>
                          <w:szCs w:val="72"/>
                        </w:rPr>
                        <w:t xml:space="preserve"> crisis will affect levelling up</w:t>
                      </w:r>
                    </w:p>
                    <w:p w14:paraId="4CFCB44A" w14:textId="77777777" w:rsidR="00D95F0C" w:rsidRPr="003108F5" w:rsidRDefault="00D95F0C" w:rsidP="00D95F0C">
                      <w:pPr>
                        <w:jc w:val="center"/>
                        <w:rPr>
                          <w:b w:val="0"/>
                          <w:bCs/>
                          <w:color w:val="34ABA2"/>
                          <w:sz w:val="36"/>
                          <w:szCs w:val="36"/>
                        </w:rPr>
                      </w:pPr>
                    </w:p>
                    <w:p w14:paraId="732D00D6" w14:textId="77777777" w:rsidR="00004DB4" w:rsidRPr="003108F5" w:rsidRDefault="00004DB4" w:rsidP="00004DB4">
                      <w:pPr>
                        <w:rPr>
                          <w:color w:val="34ABA2"/>
                        </w:rPr>
                      </w:pPr>
                    </w:p>
                    <w:p w14:paraId="53A9BEEE" w14:textId="17D4F557" w:rsidR="00D95F0C" w:rsidRPr="003108F5" w:rsidRDefault="00D95F0C">
                      <w:pPr>
                        <w:rPr>
                          <w:color w:val="34ABA2"/>
                        </w:rPr>
                      </w:pPr>
                    </w:p>
                    <w:p w14:paraId="5FD4CFD6" w14:textId="02363EA8" w:rsidR="00D95F0C" w:rsidRPr="003108F5" w:rsidRDefault="00D95F0C">
                      <w:pPr>
                        <w:rPr>
                          <w:color w:val="34ABA2"/>
                        </w:rPr>
                      </w:pPr>
                    </w:p>
                    <w:p w14:paraId="54680BFF" w14:textId="36A125E1" w:rsidR="00D95F0C" w:rsidRPr="003108F5" w:rsidRDefault="00D95F0C">
                      <w:pPr>
                        <w:rPr>
                          <w:color w:val="34ABA2"/>
                        </w:rPr>
                      </w:pPr>
                    </w:p>
                    <w:p w14:paraId="5F370652" w14:textId="5CFA72F8" w:rsidR="00D95F0C" w:rsidRPr="003108F5" w:rsidRDefault="00D95F0C">
                      <w:pPr>
                        <w:rPr>
                          <w:color w:val="34ABA2"/>
                        </w:rPr>
                      </w:pPr>
                    </w:p>
                    <w:p w14:paraId="0F19859D" w14:textId="612792A1" w:rsidR="00D95F0C" w:rsidRPr="003108F5" w:rsidRDefault="00D95F0C">
                      <w:pPr>
                        <w:rPr>
                          <w:color w:val="34ABA2"/>
                        </w:rPr>
                      </w:pPr>
                    </w:p>
                    <w:p w14:paraId="463105FA" w14:textId="61BF1957" w:rsidR="00D95F0C" w:rsidRPr="003108F5" w:rsidRDefault="00D95F0C">
                      <w:pPr>
                        <w:rPr>
                          <w:color w:val="34ABA2"/>
                        </w:rPr>
                      </w:pPr>
                    </w:p>
                    <w:p w14:paraId="261592D5" w14:textId="24AECEB2" w:rsidR="00D95F0C" w:rsidRPr="003108F5" w:rsidRDefault="00D95F0C">
                      <w:pPr>
                        <w:rPr>
                          <w:color w:val="34ABA2"/>
                        </w:rPr>
                      </w:pPr>
                    </w:p>
                    <w:p w14:paraId="4CA8C55A" w14:textId="3D600476" w:rsidR="00E72CAD" w:rsidRPr="00702EE2" w:rsidRDefault="00D95F0C">
                      <w:pPr>
                        <w:rPr>
                          <w:rFonts w:asciiTheme="majorHAnsi" w:hAnsiTheme="majorHAnsi" w:cstheme="majorHAnsi"/>
                          <w:i/>
                          <w:iCs/>
                          <w:color w:val="auto"/>
                        </w:rPr>
                      </w:pPr>
                      <w:r w:rsidRPr="00702EE2">
                        <w:rPr>
                          <w:rFonts w:asciiTheme="majorHAnsi" w:hAnsiTheme="majorHAnsi" w:cstheme="majorHAnsi"/>
                          <w:i/>
                          <w:iCs/>
                          <w:color w:val="auto"/>
                        </w:rPr>
                        <w:t>Author</w:t>
                      </w:r>
                      <w:r w:rsidR="00F911F1" w:rsidRPr="00702EE2">
                        <w:rPr>
                          <w:rFonts w:asciiTheme="majorHAnsi" w:hAnsiTheme="majorHAnsi" w:cstheme="majorHAnsi"/>
                          <w:i/>
                          <w:iCs/>
                          <w:color w:val="auto"/>
                        </w:rPr>
                        <w:t>s</w:t>
                      </w:r>
                    </w:p>
                    <w:p w14:paraId="274B6F95" w14:textId="1A89B1CC" w:rsidR="00D95F0C" w:rsidRDefault="00E72CAD">
                      <w:pPr>
                        <w:rPr>
                          <w:rFonts w:asciiTheme="majorHAnsi" w:hAnsiTheme="majorHAnsi" w:cstheme="majorHAnsi"/>
                          <w:b w:val="0"/>
                          <w:bCs/>
                          <w:color w:val="auto"/>
                        </w:rPr>
                      </w:pPr>
                      <w:r w:rsidRPr="00702EE2">
                        <w:rPr>
                          <w:rFonts w:asciiTheme="majorHAnsi" w:hAnsiTheme="majorHAnsi" w:cstheme="majorHAnsi"/>
                          <w:b w:val="0"/>
                          <w:bCs/>
                          <w:color w:val="auto"/>
                        </w:rPr>
                        <w:t xml:space="preserve">Professor </w:t>
                      </w:r>
                      <w:r w:rsidR="00D95F0C" w:rsidRPr="00702EE2">
                        <w:rPr>
                          <w:rFonts w:asciiTheme="majorHAnsi" w:hAnsiTheme="majorHAnsi" w:cstheme="majorHAnsi"/>
                          <w:b w:val="0"/>
                          <w:bCs/>
                          <w:color w:val="auto"/>
                        </w:rPr>
                        <w:t>Graeme Atherton – Head of the Centre for Inequality and Levelling Up, University of West London.</w:t>
                      </w:r>
                    </w:p>
                    <w:p w14:paraId="2F76ABEA" w14:textId="77777777" w:rsidR="00702EE2" w:rsidRPr="00702EE2" w:rsidRDefault="00702EE2">
                      <w:pPr>
                        <w:rPr>
                          <w:rFonts w:asciiTheme="majorHAnsi" w:hAnsiTheme="majorHAnsi" w:cstheme="majorHAnsi"/>
                          <w:b w:val="0"/>
                          <w:bCs/>
                          <w:color w:val="auto"/>
                        </w:rPr>
                      </w:pPr>
                    </w:p>
                    <w:p w14:paraId="2D04D09A" w14:textId="60190CD1" w:rsidR="00D95F0C" w:rsidRPr="00702EE2" w:rsidRDefault="00D95F0C">
                      <w:pPr>
                        <w:rPr>
                          <w:rFonts w:asciiTheme="majorHAnsi" w:hAnsiTheme="majorHAnsi" w:cstheme="majorHAnsi"/>
                          <w:b w:val="0"/>
                          <w:bCs/>
                          <w:color w:val="auto"/>
                        </w:rPr>
                      </w:pPr>
                      <w:r w:rsidRPr="00702EE2">
                        <w:rPr>
                          <w:rFonts w:asciiTheme="majorHAnsi" w:hAnsiTheme="majorHAnsi" w:cstheme="majorHAnsi"/>
                          <w:b w:val="0"/>
                          <w:bCs/>
                          <w:color w:val="auto"/>
                        </w:rPr>
                        <w:t>Marc Le Chevallier, Research &amp; Policy Officer, University of West London</w:t>
                      </w:r>
                    </w:p>
                  </w:txbxContent>
                </v:textbox>
                <w10:anchorlock/>
              </v:shape>
            </w:pict>
          </mc:Fallback>
        </mc:AlternateContent>
      </w:r>
      <w:r w:rsidR="00704B71">
        <w:rPr>
          <w:noProof/>
        </w:rPr>
        <w:drawing>
          <wp:anchor distT="0" distB="0" distL="114300" distR="114300" simplePos="0" relativeHeight="251658241" behindDoc="1" locked="0" layoutInCell="1" allowOverlap="1" wp14:anchorId="32704B91" wp14:editId="7047CF0B">
            <wp:simplePos x="0" y="0"/>
            <wp:positionH relativeFrom="page">
              <wp:align>left</wp:align>
            </wp:positionH>
            <wp:positionV relativeFrom="page">
              <wp:align>top</wp:align>
            </wp:positionV>
            <wp:extent cx="7772031" cy="6663350"/>
            <wp:effectExtent l="0" t="0" r="635" b="4445"/>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772031" cy="6663350"/>
                    </a:xfrm>
                    <a:prstGeom prst="rect">
                      <a:avLst/>
                    </a:prstGeom>
                  </pic:spPr>
                </pic:pic>
              </a:graphicData>
            </a:graphic>
            <wp14:sizeRelH relativeFrom="margin">
              <wp14:pctWidth>0</wp14:pctWidth>
            </wp14:sizeRelH>
            <wp14:sizeRelV relativeFrom="margin">
              <wp14:pctHeight>0</wp14:pctHeight>
            </wp14:sizeRelV>
          </wp:anchor>
        </w:drawing>
      </w:r>
      <w:r w:rsidR="00004DB4">
        <w:t xml:space="preserve">       </w:t>
      </w:r>
    </w:p>
    <w:p w14:paraId="4C139022" w14:textId="19957FE9" w:rsidR="00D077E9" w:rsidRDefault="00FD674E">
      <w:pPr>
        <w:spacing w:after="200"/>
      </w:pPr>
      <w:r>
        <w:rPr>
          <w:noProof/>
        </w:rPr>
        <mc:AlternateContent>
          <mc:Choice Requires="wps">
            <w:drawing>
              <wp:anchor distT="0" distB="0" distL="114300" distR="114300" simplePos="0" relativeHeight="251658243" behindDoc="0" locked="0" layoutInCell="1" allowOverlap="1" wp14:anchorId="4365C79B" wp14:editId="5FBBCAF1">
                <wp:simplePos x="0" y="0"/>
                <wp:positionH relativeFrom="column">
                  <wp:posOffset>133350</wp:posOffset>
                </wp:positionH>
                <wp:positionV relativeFrom="paragraph">
                  <wp:posOffset>5501313</wp:posOffset>
                </wp:positionV>
                <wp:extent cx="3312942" cy="0"/>
                <wp:effectExtent l="0" t="0" r="0" b="0"/>
                <wp:wrapNone/>
                <wp:docPr id="15" name="Straight Connector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3312942" cy="0"/>
                        </a:xfrm>
                        <a:prstGeom prst="line">
                          <a:avLst/>
                        </a:prstGeom>
                        <a:ln w="19050">
                          <a:solidFill>
                            <a:srgbClr val="34ABA2"/>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6C88D70" id="Straight Connector 15" o:spid="_x0000_s1026" alt="&quot;&quot;" style="position:absolute;flip:y;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5pt,433.15pt" to="271.35pt,43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" strokecolor="#34aba2" strokeweight="1.5pt"/>
            </w:pict>
          </mc:Fallback>
        </mc:AlternateContent>
      </w:r>
      <w:r w:rsidR="004C606F">
        <w:rPr>
          <w:noProof/>
        </w:rPr>
        <mc:AlternateContent>
          <mc:Choice Requires="wps">
            <w:drawing>
              <wp:anchor distT="0" distB="0" distL="114300" distR="114300" simplePos="0" relativeHeight="251658240" behindDoc="1" locked="0" layoutInCell="1" allowOverlap="1" wp14:anchorId="387D2654" wp14:editId="1A597FB6">
                <wp:simplePos x="0" y="0"/>
                <wp:positionH relativeFrom="column">
                  <wp:posOffset>-745589</wp:posOffset>
                </wp:positionH>
                <wp:positionV relativeFrom="page">
                  <wp:posOffset>6668086</wp:posOffset>
                </wp:positionV>
                <wp:extent cx="7821637" cy="3374390"/>
                <wp:effectExtent l="0" t="0" r="8255" b="0"/>
                <wp:wrapNone/>
                <wp:docPr id="2"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821637" cy="3374390"/>
                        </a:xfrm>
                        <a:prstGeom prst="rect">
                          <a:avLst/>
                        </a:prstGeom>
                        <a:solidFill>
                          <a:srgbClr val="216D6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59754AC" w14:textId="0586ED42" w:rsidR="00004DB4" w:rsidRDefault="00004DB4" w:rsidP="00004DB4">
                            <w:pPr>
                              <w:ind w:left="5760" w:firstLine="720"/>
                            </w:pPr>
                            <w:r>
                              <w:t xml:space="preserve">              </w:t>
                            </w:r>
                            <w:r w:rsidR="00C91E71">
                              <w:rPr>
                                <w:noProof/>
                              </w:rPr>
                              <w:drawing>
                                <wp:inline distT="0" distB="0" distL="0" distR="0" wp14:anchorId="2448A7B0" wp14:editId="023C216F">
                                  <wp:extent cx="1266092" cy="1177191"/>
                                  <wp:effectExtent l="0" t="0" r="0" b="4445"/>
                                  <wp:docPr id="14" name="Picture 14" descr="Logo of the Centre for Inequality and Levelling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Logo of the Centre for Inequality and Levelling U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81840" cy="1191834"/>
                                          </a:xfrm>
                                          <a:prstGeom prst="rect">
                                            <a:avLst/>
                                          </a:prstGeom>
                                          <a:noFill/>
                                        </pic:spPr>
                                      </pic:pic>
                                    </a:graphicData>
                                  </a:graphic>
                                </wp:inline>
                              </w:drawing>
                            </w:r>
                            <w:r>
                              <w:t xml:space="preserve">     </w:t>
                            </w:r>
                            <w:r>
                              <w:rPr>
                                <w:noProof/>
                                <w:sz w:val="36"/>
                                <w:szCs w:val="36"/>
                              </w:rPr>
                              <w:drawing>
                                <wp:inline distT="0" distB="0" distL="0" distR="0" wp14:anchorId="3F2EDFBA" wp14:editId="32E6A026">
                                  <wp:extent cx="1184812" cy="1184812"/>
                                  <wp:effectExtent l="0" t="0" r="0" b="0"/>
                                  <wp:docPr id="6" name="Picture 6" descr="Logo of the University of West Lond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Logo of the University of West Lond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86862" cy="118686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87D2654" id="Rectangle 2" o:spid="_x0000_s1027" alt="&quot;&quot;" style="position:absolute;margin-left:-58.7pt;margin-top:525.05pt;width:615.9pt;height:265.7pt;z-index:-251658240;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" fillcolor="#216d68" stroked="f" strokeweight="2pt">
                <v:textbox>
                  <w:txbxContent>
                    <w:p w14:paraId="359754AC" w14:textId="0586ED42" w:rsidR="00004DB4" w:rsidRDefault="00004DB4" w:rsidP="00004DB4">
                      <w:pPr>
                        <w:ind w:left="5760" w:firstLine="720"/>
                      </w:pPr>
                      <w:r>
                        <w:t xml:space="preserve">              </w:t>
                      </w:r>
                      <w:r w:rsidR="00C91E71">
                        <w:rPr>
                          <w:noProof/>
                        </w:rPr>
                        <w:drawing>
                          <wp:inline distT="0" distB="0" distL="0" distR="0" wp14:anchorId="2448A7B0" wp14:editId="023C216F">
                            <wp:extent cx="1266092" cy="1177191"/>
                            <wp:effectExtent l="0" t="0" r="0" b="4445"/>
                            <wp:docPr id="14" name="Picture 14" descr="Logo of the Centre for Inequality and Levelling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Logo of the Centre for Inequality and Levelling U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81840" cy="1191834"/>
                                    </a:xfrm>
                                    <a:prstGeom prst="rect">
                                      <a:avLst/>
                                    </a:prstGeom>
                                    <a:noFill/>
                                  </pic:spPr>
                                </pic:pic>
                              </a:graphicData>
                            </a:graphic>
                          </wp:inline>
                        </w:drawing>
                      </w:r>
                      <w:r>
                        <w:t xml:space="preserve">     </w:t>
                      </w:r>
                      <w:r>
                        <w:rPr>
                          <w:noProof/>
                          <w:sz w:val="36"/>
                          <w:szCs w:val="36"/>
                        </w:rPr>
                        <w:drawing>
                          <wp:inline distT="0" distB="0" distL="0" distR="0" wp14:anchorId="3F2EDFBA" wp14:editId="32E6A026">
                            <wp:extent cx="1184812" cy="1184812"/>
                            <wp:effectExtent l="0" t="0" r="0" b="0"/>
                            <wp:docPr id="6" name="Picture 6" descr="Logo of the University of West Lond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Logo of the University of West Lond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86862" cy="1186862"/>
                                    </a:xfrm>
                                    <a:prstGeom prst="rect">
                                      <a:avLst/>
                                    </a:prstGeom>
                                    <a:noFill/>
                                    <a:ln>
                                      <a:noFill/>
                                    </a:ln>
                                  </pic:spPr>
                                </pic:pic>
                              </a:graphicData>
                            </a:graphic>
                          </wp:inline>
                        </w:drawing>
                      </w:r>
                    </w:p>
                  </w:txbxContent>
                </v:textbox>
                <w10:wrap anchory="page"/>
              </v:rect>
            </w:pict>
          </mc:Fallback>
        </mc:AlternateContent>
      </w:r>
      <w:r w:rsidR="00D077E9">
        <w:br w:type="page"/>
      </w:r>
    </w:p>
    <w:p w14:paraId="780A3612" w14:textId="1C87C8DE" w:rsidR="00AB1868" w:rsidRPr="00800CA5" w:rsidRDefault="00B51FEC">
      <w:pPr>
        <w:spacing w:after="200"/>
        <w:rPr>
          <w:rFonts w:asciiTheme="majorHAnsi" w:hAnsiTheme="majorHAnsi" w:cstheme="majorHAnsi"/>
          <w:color w:val="000000" w:themeColor="text1"/>
        </w:rPr>
      </w:pPr>
      <w:r w:rsidRPr="00800CA5">
        <w:rPr>
          <w:rFonts w:asciiTheme="majorHAnsi" w:hAnsiTheme="majorHAnsi" w:cstheme="majorHAnsi"/>
          <w:color w:val="000000" w:themeColor="text1"/>
        </w:rPr>
        <w:lastRenderedPageBreak/>
        <w:t>About the Centre for Inequality &amp; Levelling Up</w:t>
      </w:r>
    </w:p>
    <w:p w14:paraId="725090FE" w14:textId="60BF6FA6" w:rsidR="001E3348" w:rsidRPr="00800CA5" w:rsidRDefault="001E3348" w:rsidP="001E3348">
      <w:pPr>
        <w:spacing w:after="200"/>
        <w:jc w:val="both"/>
        <w:rPr>
          <w:rFonts w:asciiTheme="majorHAnsi" w:hAnsiTheme="majorHAnsi" w:cstheme="majorHAnsi"/>
          <w:b w:val="0"/>
          <w:bCs/>
          <w:color w:val="000000" w:themeColor="text1"/>
          <w:sz w:val="24"/>
          <w:szCs w:val="20"/>
        </w:rPr>
      </w:pPr>
      <w:r w:rsidRPr="00800CA5">
        <w:rPr>
          <w:rFonts w:asciiTheme="majorHAnsi" w:hAnsiTheme="majorHAnsi" w:cstheme="majorHAnsi"/>
          <w:b w:val="0"/>
          <w:bCs/>
          <w:color w:val="000000" w:themeColor="text1"/>
          <w:sz w:val="24"/>
          <w:szCs w:val="20"/>
        </w:rPr>
        <w:t xml:space="preserve">The Centre for Inequality &amp; Levelling Up (CEILUP) is a new research </w:t>
      </w:r>
      <w:proofErr w:type="spellStart"/>
      <w:r w:rsidRPr="00800CA5">
        <w:rPr>
          <w:rFonts w:asciiTheme="majorHAnsi" w:hAnsiTheme="majorHAnsi" w:cstheme="majorHAnsi"/>
          <w:b w:val="0"/>
          <w:bCs/>
          <w:color w:val="000000" w:themeColor="text1"/>
          <w:sz w:val="24"/>
          <w:szCs w:val="20"/>
        </w:rPr>
        <w:t>centre</w:t>
      </w:r>
      <w:proofErr w:type="spellEnd"/>
      <w:r w:rsidRPr="00800CA5">
        <w:rPr>
          <w:rFonts w:asciiTheme="majorHAnsi" w:hAnsiTheme="majorHAnsi" w:cstheme="majorHAnsi"/>
          <w:b w:val="0"/>
          <w:bCs/>
          <w:color w:val="000000" w:themeColor="text1"/>
          <w:sz w:val="24"/>
          <w:szCs w:val="20"/>
        </w:rPr>
        <w:t xml:space="preserve"> based at the University of West London. The </w:t>
      </w:r>
      <w:proofErr w:type="spellStart"/>
      <w:r w:rsidRPr="00800CA5">
        <w:rPr>
          <w:rFonts w:asciiTheme="majorHAnsi" w:hAnsiTheme="majorHAnsi" w:cstheme="majorHAnsi"/>
          <w:b w:val="0"/>
          <w:bCs/>
          <w:color w:val="000000" w:themeColor="text1"/>
          <w:sz w:val="24"/>
          <w:szCs w:val="20"/>
        </w:rPr>
        <w:t>centre</w:t>
      </w:r>
      <w:proofErr w:type="spellEnd"/>
      <w:r w:rsidRPr="00800CA5">
        <w:rPr>
          <w:rFonts w:asciiTheme="majorHAnsi" w:hAnsiTheme="majorHAnsi" w:cstheme="majorHAnsi"/>
          <w:b w:val="0"/>
          <w:bCs/>
          <w:color w:val="000000" w:themeColor="text1"/>
          <w:sz w:val="24"/>
          <w:szCs w:val="20"/>
        </w:rPr>
        <w:t xml:space="preserve"> produces policy relevant research that can shape approaches to addressing inequality in the UK. The </w:t>
      </w:r>
      <w:proofErr w:type="spellStart"/>
      <w:r w:rsidRPr="00800CA5">
        <w:rPr>
          <w:rFonts w:asciiTheme="majorHAnsi" w:hAnsiTheme="majorHAnsi" w:cstheme="majorHAnsi"/>
          <w:b w:val="0"/>
          <w:bCs/>
          <w:color w:val="000000" w:themeColor="text1"/>
          <w:sz w:val="24"/>
          <w:szCs w:val="20"/>
        </w:rPr>
        <w:t>centre</w:t>
      </w:r>
      <w:proofErr w:type="spellEnd"/>
      <w:r w:rsidRPr="00800CA5">
        <w:rPr>
          <w:rFonts w:asciiTheme="majorHAnsi" w:hAnsiTheme="majorHAnsi" w:cstheme="majorHAnsi"/>
          <w:b w:val="0"/>
          <w:bCs/>
          <w:color w:val="000000" w:themeColor="text1"/>
          <w:sz w:val="24"/>
          <w:szCs w:val="20"/>
        </w:rPr>
        <w:t xml:space="preserve"> focuses particularly on developing practical solutions to the challenges that face the UK in the early 21st century related to inequality in employment, education, and opportunity.</w:t>
      </w:r>
    </w:p>
    <w:p w14:paraId="3C385E85" w14:textId="2363A632" w:rsidR="001E3348" w:rsidRPr="00800CA5" w:rsidRDefault="001E3348" w:rsidP="001E3348">
      <w:pPr>
        <w:spacing w:after="200"/>
        <w:jc w:val="both"/>
        <w:rPr>
          <w:rFonts w:asciiTheme="majorHAnsi" w:hAnsiTheme="majorHAnsi" w:cstheme="majorHAnsi"/>
          <w:b w:val="0"/>
          <w:bCs/>
          <w:color w:val="000000" w:themeColor="text1"/>
          <w:sz w:val="24"/>
          <w:szCs w:val="20"/>
        </w:rPr>
      </w:pPr>
      <w:r w:rsidRPr="00800CA5">
        <w:rPr>
          <w:rFonts w:asciiTheme="majorHAnsi" w:hAnsiTheme="majorHAnsi" w:cstheme="majorHAnsi"/>
          <w:color w:val="000000" w:themeColor="text1"/>
          <w:sz w:val="24"/>
          <w:szCs w:val="20"/>
        </w:rPr>
        <w:t xml:space="preserve">Professor Graeme Atherton, Head of CEILUP - </w:t>
      </w:r>
      <w:r w:rsidR="00C46119" w:rsidRPr="00800CA5">
        <w:rPr>
          <w:rFonts w:asciiTheme="majorHAnsi" w:hAnsiTheme="majorHAnsi" w:cstheme="majorHAnsi"/>
          <w:b w:val="0"/>
          <w:bCs/>
          <w:color w:val="000000" w:themeColor="text1"/>
          <w:sz w:val="24"/>
          <w:szCs w:val="20"/>
        </w:rPr>
        <w:t xml:space="preserve">Graeme has been working in the field of education research and management since 1995. After 6 years leading </w:t>
      </w:r>
      <w:proofErr w:type="spellStart"/>
      <w:r w:rsidR="00C46119" w:rsidRPr="00800CA5">
        <w:rPr>
          <w:rFonts w:asciiTheme="majorHAnsi" w:hAnsiTheme="majorHAnsi" w:cstheme="majorHAnsi"/>
          <w:b w:val="0"/>
          <w:bCs/>
          <w:color w:val="000000" w:themeColor="text1"/>
          <w:sz w:val="24"/>
          <w:szCs w:val="20"/>
        </w:rPr>
        <w:t>Aimhigher</w:t>
      </w:r>
      <w:proofErr w:type="spellEnd"/>
      <w:r w:rsidR="00C46119" w:rsidRPr="00800CA5">
        <w:rPr>
          <w:rFonts w:asciiTheme="majorHAnsi" w:hAnsiTheme="majorHAnsi" w:cstheme="majorHAnsi"/>
          <w:b w:val="0"/>
          <w:bCs/>
          <w:color w:val="000000" w:themeColor="text1"/>
          <w:sz w:val="24"/>
          <w:szCs w:val="20"/>
        </w:rPr>
        <w:t xml:space="preserve"> work in London, he founded </w:t>
      </w:r>
      <w:proofErr w:type="spellStart"/>
      <w:r w:rsidR="00C46119" w:rsidRPr="00800CA5">
        <w:rPr>
          <w:rFonts w:asciiTheme="majorHAnsi" w:hAnsiTheme="majorHAnsi" w:cstheme="majorHAnsi"/>
          <w:b w:val="0"/>
          <w:bCs/>
          <w:color w:val="000000" w:themeColor="text1"/>
          <w:sz w:val="24"/>
          <w:szCs w:val="20"/>
        </w:rPr>
        <w:t>AccessHE</w:t>
      </w:r>
      <w:proofErr w:type="spellEnd"/>
      <w:r w:rsidR="00C46119" w:rsidRPr="00800CA5">
        <w:rPr>
          <w:rFonts w:asciiTheme="majorHAnsi" w:hAnsiTheme="majorHAnsi" w:cstheme="majorHAnsi"/>
          <w:b w:val="0"/>
          <w:bCs/>
          <w:color w:val="000000" w:themeColor="text1"/>
          <w:sz w:val="24"/>
          <w:szCs w:val="20"/>
        </w:rPr>
        <w:t xml:space="preserve"> and NEON in the UK. He now leads both the Centre for Inequality &amp; Levelling Up at the University of West London and NEON. Graeme holds Visiting Professorships at Amity University, London and Sunway University, Kuala Lumpur, Malaysia. He is a member of the board of the National Union of Students (NUS) and has produced over 200 conference papers, and publications.</w:t>
      </w:r>
    </w:p>
    <w:p w14:paraId="55319CE6" w14:textId="6AB7C981" w:rsidR="003418AF" w:rsidRPr="00800CA5" w:rsidRDefault="00C46119" w:rsidP="003418AF">
      <w:pPr>
        <w:spacing w:after="200"/>
        <w:jc w:val="both"/>
        <w:rPr>
          <w:rFonts w:asciiTheme="majorHAnsi" w:hAnsiTheme="majorHAnsi" w:cstheme="majorHAnsi"/>
          <w:b w:val="0"/>
          <w:bCs/>
          <w:color w:val="000000" w:themeColor="text1"/>
          <w:sz w:val="24"/>
          <w:szCs w:val="24"/>
          <w:lang w:val="en-GB"/>
        </w:rPr>
      </w:pPr>
      <w:r w:rsidRPr="00800CA5">
        <w:rPr>
          <w:rFonts w:asciiTheme="majorHAnsi" w:hAnsiTheme="majorHAnsi" w:cstheme="majorHAnsi"/>
          <w:color w:val="000000" w:themeColor="text1"/>
          <w:sz w:val="24"/>
          <w:szCs w:val="20"/>
        </w:rPr>
        <w:t>Marc Le Chevallier. Research &amp; Policy Officer</w:t>
      </w:r>
      <w:r w:rsidRPr="00800CA5">
        <w:rPr>
          <w:rFonts w:asciiTheme="majorHAnsi" w:hAnsiTheme="majorHAnsi" w:cstheme="majorHAnsi"/>
          <w:b w:val="0"/>
          <w:bCs/>
          <w:color w:val="000000" w:themeColor="text1"/>
          <w:sz w:val="24"/>
          <w:szCs w:val="20"/>
        </w:rPr>
        <w:t xml:space="preserve"> - </w:t>
      </w:r>
      <w:r w:rsidR="00173F76" w:rsidRPr="00800CA5">
        <w:rPr>
          <w:rFonts w:asciiTheme="majorHAnsi" w:hAnsiTheme="majorHAnsi" w:cstheme="majorHAnsi"/>
          <w:b w:val="0"/>
          <w:bCs/>
          <w:color w:val="000000" w:themeColor="text1"/>
          <w:sz w:val="24"/>
          <w:szCs w:val="24"/>
          <w:lang w:val="en-GB"/>
        </w:rPr>
        <w:t xml:space="preserve">Prior to joining CEILUP, </w:t>
      </w:r>
      <w:r w:rsidR="003418AF" w:rsidRPr="00800CA5">
        <w:rPr>
          <w:rFonts w:asciiTheme="majorHAnsi" w:hAnsiTheme="majorHAnsi" w:cstheme="majorHAnsi"/>
          <w:b w:val="0"/>
          <w:bCs/>
          <w:color w:val="000000" w:themeColor="text1"/>
          <w:sz w:val="24"/>
          <w:szCs w:val="24"/>
          <w:lang w:val="en-GB"/>
        </w:rPr>
        <w:t xml:space="preserve">Marc worked at the Local Trust, focusing on a campaign to create a new independent endowment - the Community Wealth Fund – to support the most left behind neighbourhoods in England. Before </w:t>
      </w:r>
      <w:r w:rsidR="00A51155" w:rsidRPr="00800CA5">
        <w:rPr>
          <w:rFonts w:asciiTheme="majorHAnsi" w:hAnsiTheme="majorHAnsi" w:cstheme="majorHAnsi"/>
          <w:b w:val="0"/>
          <w:bCs/>
          <w:color w:val="000000" w:themeColor="text1"/>
          <w:sz w:val="24"/>
          <w:szCs w:val="24"/>
          <w:lang w:val="en-GB"/>
        </w:rPr>
        <w:t>that, he interned at the Thomas More Institute, researching local ways to regenerate</w:t>
      </w:r>
      <w:r w:rsidR="00346353" w:rsidRPr="00800CA5">
        <w:rPr>
          <w:rFonts w:asciiTheme="majorHAnsi" w:hAnsiTheme="majorHAnsi" w:cstheme="majorHAnsi"/>
          <w:b w:val="0"/>
          <w:bCs/>
          <w:color w:val="000000" w:themeColor="text1"/>
          <w:sz w:val="24"/>
          <w:szCs w:val="24"/>
          <w:lang w:val="en-GB"/>
        </w:rPr>
        <w:t xml:space="preserve"> the</w:t>
      </w:r>
      <w:r w:rsidR="00A51155" w:rsidRPr="00800CA5">
        <w:rPr>
          <w:rFonts w:asciiTheme="majorHAnsi" w:hAnsiTheme="majorHAnsi" w:cstheme="majorHAnsi"/>
          <w:b w:val="0"/>
          <w:bCs/>
          <w:color w:val="000000" w:themeColor="text1"/>
          <w:sz w:val="24"/>
          <w:szCs w:val="24"/>
          <w:lang w:val="en-GB"/>
        </w:rPr>
        <w:t xml:space="preserve"> </w:t>
      </w:r>
      <w:r w:rsidR="00346353" w:rsidRPr="00800CA5">
        <w:rPr>
          <w:rFonts w:asciiTheme="majorHAnsi" w:hAnsiTheme="majorHAnsi" w:cstheme="majorHAnsi"/>
          <w:b w:val="0"/>
          <w:bCs/>
          <w:color w:val="000000" w:themeColor="text1"/>
          <w:sz w:val="24"/>
          <w:szCs w:val="24"/>
          <w:lang w:val="en-GB"/>
        </w:rPr>
        <w:t xml:space="preserve">smalls towns and villages of the “France </w:t>
      </w:r>
      <w:proofErr w:type="spellStart"/>
      <w:r w:rsidR="00346353" w:rsidRPr="00800CA5">
        <w:rPr>
          <w:rFonts w:asciiTheme="majorHAnsi" w:hAnsiTheme="majorHAnsi" w:cstheme="majorHAnsi"/>
          <w:b w:val="0"/>
          <w:bCs/>
          <w:color w:val="000000" w:themeColor="text1"/>
          <w:sz w:val="24"/>
          <w:szCs w:val="24"/>
          <w:lang w:val="en-GB"/>
        </w:rPr>
        <w:t>Peripherique</w:t>
      </w:r>
      <w:proofErr w:type="spellEnd"/>
      <w:r w:rsidR="00346353" w:rsidRPr="00800CA5">
        <w:rPr>
          <w:rFonts w:asciiTheme="majorHAnsi" w:hAnsiTheme="majorHAnsi" w:cstheme="majorHAnsi"/>
          <w:b w:val="0"/>
          <w:bCs/>
          <w:color w:val="000000" w:themeColor="text1"/>
          <w:sz w:val="24"/>
          <w:szCs w:val="24"/>
          <w:lang w:val="en-GB"/>
        </w:rPr>
        <w:t>”.</w:t>
      </w:r>
    </w:p>
    <w:p w14:paraId="595FF444" w14:textId="77777777" w:rsidR="00966921" w:rsidRPr="00800CA5" w:rsidRDefault="00966921" w:rsidP="003418AF">
      <w:pPr>
        <w:spacing w:after="200"/>
        <w:jc w:val="both"/>
        <w:rPr>
          <w:rFonts w:asciiTheme="majorHAnsi" w:hAnsiTheme="majorHAnsi" w:cstheme="majorHAnsi"/>
          <w:b w:val="0"/>
          <w:bCs/>
          <w:color w:val="000000" w:themeColor="text1"/>
          <w:sz w:val="24"/>
          <w:szCs w:val="24"/>
          <w:lang w:val="en-GB"/>
        </w:rPr>
      </w:pPr>
    </w:p>
    <w:p w14:paraId="3713E69F" w14:textId="3A782672" w:rsidR="00C90735" w:rsidRPr="00800CA5" w:rsidRDefault="00966921" w:rsidP="003418AF">
      <w:pPr>
        <w:spacing w:after="200"/>
        <w:jc w:val="both"/>
        <w:rPr>
          <w:rFonts w:asciiTheme="majorHAnsi" w:hAnsiTheme="majorHAnsi" w:cstheme="majorHAnsi"/>
          <w:b w:val="0"/>
          <w:bCs/>
          <w:color w:val="000000" w:themeColor="text1"/>
          <w:sz w:val="24"/>
          <w:szCs w:val="24"/>
          <w:lang w:val="en-GB"/>
        </w:rPr>
      </w:pPr>
      <w:r w:rsidRPr="00800CA5">
        <w:rPr>
          <w:rFonts w:asciiTheme="majorHAnsi" w:hAnsiTheme="majorHAnsi" w:cstheme="majorHAnsi"/>
          <w:b w:val="0"/>
          <w:bCs/>
          <w:color w:val="000000" w:themeColor="text1"/>
          <w:sz w:val="24"/>
          <w:szCs w:val="24"/>
          <w:lang w:val="en-GB"/>
        </w:rPr>
        <w:t xml:space="preserve">To </w:t>
      </w:r>
      <w:r w:rsidR="005302A2" w:rsidRPr="00800CA5">
        <w:rPr>
          <w:rFonts w:asciiTheme="majorHAnsi" w:hAnsiTheme="majorHAnsi" w:cstheme="majorHAnsi"/>
          <w:b w:val="0"/>
          <w:bCs/>
          <w:color w:val="000000" w:themeColor="text1"/>
          <w:sz w:val="24"/>
          <w:szCs w:val="24"/>
          <w:lang w:val="en-GB"/>
        </w:rPr>
        <w:t>learn more about</w:t>
      </w:r>
      <w:r w:rsidR="00122E3C" w:rsidRPr="00800CA5">
        <w:rPr>
          <w:rFonts w:asciiTheme="majorHAnsi" w:hAnsiTheme="majorHAnsi" w:cstheme="majorHAnsi"/>
          <w:b w:val="0"/>
          <w:bCs/>
          <w:color w:val="000000" w:themeColor="text1"/>
          <w:sz w:val="24"/>
          <w:szCs w:val="24"/>
          <w:lang w:val="en-GB"/>
        </w:rPr>
        <w:t xml:space="preserve"> CEILUP and opportunities for collaboration</w:t>
      </w:r>
      <w:r w:rsidRPr="00800CA5">
        <w:rPr>
          <w:rFonts w:asciiTheme="majorHAnsi" w:hAnsiTheme="majorHAnsi" w:cstheme="majorHAnsi"/>
          <w:b w:val="0"/>
          <w:bCs/>
          <w:color w:val="000000" w:themeColor="text1"/>
          <w:sz w:val="24"/>
          <w:szCs w:val="24"/>
          <w:lang w:val="en-GB"/>
        </w:rPr>
        <w:t xml:space="preserve">, visit our website at </w:t>
      </w:r>
      <w:hyperlink r:id="rId15" w:history="1">
        <w:r w:rsidR="00EE10B9" w:rsidRPr="00800CA5">
          <w:rPr>
            <w:rStyle w:val="Hyperlink"/>
            <w:rFonts w:asciiTheme="majorHAnsi" w:hAnsiTheme="majorHAnsi" w:cstheme="majorHAnsi"/>
            <w:b w:val="0"/>
            <w:bCs/>
            <w:color w:val="000000" w:themeColor="text1"/>
            <w:sz w:val="24"/>
            <w:szCs w:val="24"/>
            <w:lang w:val="en-GB"/>
          </w:rPr>
          <w:t>https://www.uwl.ac.uk/research/research-centres-and-groups/centre-inequality-and-levelling-ceilup</w:t>
        </w:r>
      </w:hyperlink>
      <w:r w:rsidR="00EE10B9" w:rsidRPr="00800CA5">
        <w:rPr>
          <w:rFonts w:asciiTheme="majorHAnsi" w:hAnsiTheme="majorHAnsi" w:cstheme="majorHAnsi"/>
          <w:b w:val="0"/>
          <w:bCs/>
          <w:color w:val="000000" w:themeColor="text1"/>
          <w:sz w:val="24"/>
          <w:szCs w:val="24"/>
          <w:lang w:val="en-GB"/>
        </w:rPr>
        <w:t>, follow us on Twitter @</w:t>
      </w:r>
      <w:r w:rsidR="00A96226" w:rsidRPr="00800CA5">
        <w:rPr>
          <w:rFonts w:asciiTheme="majorHAnsi" w:hAnsiTheme="majorHAnsi" w:cstheme="majorHAnsi"/>
          <w:b w:val="0"/>
          <w:bCs/>
          <w:color w:val="000000" w:themeColor="text1"/>
          <w:sz w:val="24"/>
          <w:szCs w:val="24"/>
          <w:lang w:val="en-GB"/>
        </w:rPr>
        <w:t xml:space="preserve">_CELUP, or contact Marc </w:t>
      </w:r>
      <w:r w:rsidR="00122E3C" w:rsidRPr="00800CA5">
        <w:rPr>
          <w:rFonts w:asciiTheme="majorHAnsi" w:hAnsiTheme="majorHAnsi" w:cstheme="majorHAnsi"/>
          <w:b w:val="0"/>
          <w:bCs/>
          <w:color w:val="000000" w:themeColor="text1"/>
          <w:sz w:val="24"/>
          <w:szCs w:val="24"/>
          <w:lang w:val="en-GB"/>
        </w:rPr>
        <w:t xml:space="preserve">Le Chevallier on </w:t>
      </w:r>
      <w:hyperlink r:id="rId16" w:history="1">
        <w:r w:rsidR="00C90735" w:rsidRPr="00800CA5">
          <w:rPr>
            <w:rStyle w:val="Hyperlink"/>
            <w:rFonts w:asciiTheme="majorHAnsi" w:hAnsiTheme="majorHAnsi" w:cstheme="majorHAnsi"/>
            <w:b w:val="0"/>
            <w:bCs/>
            <w:color w:val="000000" w:themeColor="text1"/>
            <w:sz w:val="24"/>
            <w:szCs w:val="24"/>
            <w:lang w:val="en-GB"/>
          </w:rPr>
          <w:t>marc.lechevallier@uwl.ac.uk</w:t>
        </w:r>
      </w:hyperlink>
    </w:p>
    <w:p w14:paraId="591CC317" w14:textId="77777777" w:rsidR="00C90735" w:rsidRPr="00800CA5" w:rsidRDefault="00C90735" w:rsidP="003418AF">
      <w:pPr>
        <w:spacing w:after="200"/>
        <w:jc w:val="both"/>
        <w:rPr>
          <w:rFonts w:asciiTheme="majorHAnsi" w:hAnsiTheme="majorHAnsi" w:cstheme="majorHAnsi"/>
          <w:b w:val="0"/>
          <w:bCs/>
          <w:color w:val="000000" w:themeColor="text1"/>
          <w:sz w:val="24"/>
          <w:szCs w:val="24"/>
          <w:lang w:val="en-GB"/>
        </w:rPr>
      </w:pPr>
    </w:p>
    <w:p w14:paraId="7B655DD0" w14:textId="70BA99DF" w:rsidR="00C90735" w:rsidRPr="00800CA5" w:rsidRDefault="00C90735" w:rsidP="003418AF">
      <w:pPr>
        <w:spacing w:after="200"/>
        <w:jc w:val="both"/>
        <w:rPr>
          <w:rFonts w:asciiTheme="majorHAnsi" w:hAnsiTheme="majorHAnsi" w:cstheme="majorHAnsi"/>
          <w:b w:val="0"/>
          <w:bCs/>
          <w:i/>
          <w:iCs/>
          <w:color w:val="000000" w:themeColor="text1"/>
          <w:sz w:val="24"/>
          <w:szCs w:val="20"/>
          <w:lang w:val="en-GB"/>
        </w:rPr>
      </w:pPr>
      <w:r w:rsidRPr="00800CA5">
        <w:rPr>
          <w:rFonts w:asciiTheme="majorHAnsi" w:hAnsiTheme="majorHAnsi" w:cstheme="majorHAnsi"/>
          <w:b w:val="0"/>
          <w:bCs/>
          <w:i/>
          <w:iCs/>
          <w:color w:val="000000" w:themeColor="text1"/>
          <w:sz w:val="24"/>
          <w:szCs w:val="24"/>
          <w:lang w:val="en-GB"/>
        </w:rPr>
        <w:t>This report was published in October 2022</w:t>
      </w:r>
    </w:p>
    <w:p w14:paraId="458CBBB6" w14:textId="6B5D166B" w:rsidR="00173F76" w:rsidRPr="00800CA5" w:rsidRDefault="00173F76" w:rsidP="00173F76">
      <w:pPr>
        <w:spacing w:after="200"/>
        <w:jc w:val="both"/>
        <w:rPr>
          <w:rFonts w:asciiTheme="majorHAnsi" w:hAnsiTheme="majorHAnsi" w:cstheme="majorHAnsi"/>
          <w:b w:val="0"/>
          <w:bCs/>
          <w:color w:val="000000" w:themeColor="text1"/>
          <w:szCs w:val="20"/>
          <w:lang w:val="en-GB"/>
        </w:rPr>
      </w:pPr>
    </w:p>
    <w:p w14:paraId="6F2F080D" w14:textId="717FBA9C" w:rsidR="00C46119" w:rsidRPr="00800CA5" w:rsidRDefault="00C46119" w:rsidP="001E3348">
      <w:pPr>
        <w:spacing w:after="200"/>
        <w:jc w:val="both"/>
        <w:rPr>
          <w:rFonts w:asciiTheme="majorHAnsi" w:hAnsiTheme="majorHAnsi" w:cstheme="majorHAnsi"/>
          <w:color w:val="000000" w:themeColor="text1"/>
          <w:sz w:val="24"/>
          <w:szCs w:val="20"/>
        </w:rPr>
      </w:pPr>
    </w:p>
    <w:p w14:paraId="7B49677E" w14:textId="07A346F4" w:rsidR="001E3348" w:rsidRPr="00800CA5" w:rsidRDefault="001E3348">
      <w:pPr>
        <w:spacing w:after="200"/>
        <w:rPr>
          <w:rFonts w:asciiTheme="majorHAnsi" w:hAnsiTheme="majorHAnsi" w:cstheme="majorHAnsi"/>
          <w:color w:val="000000" w:themeColor="text1"/>
          <w:sz w:val="24"/>
          <w:szCs w:val="20"/>
        </w:rPr>
      </w:pPr>
    </w:p>
    <w:p w14:paraId="5FD4AF79" w14:textId="77777777" w:rsidR="00A54845" w:rsidRPr="00800CA5" w:rsidRDefault="00A54845">
      <w:pPr>
        <w:spacing w:after="200"/>
        <w:rPr>
          <w:rFonts w:asciiTheme="majorHAnsi" w:hAnsiTheme="majorHAnsi" w:cstheme="majorHAnsi"/>
          <w:color w:val="000000" w:themeColor="text1"/>
        </w:rPr>
      </w:pPr>
    </w:p>
    <w:p w14:paraId="63C7CF4E" w14:textId="77777777" w:rsidR="00A54845" w:rsidRPr="00800CA5" w:rsidRDefault="00A54845">
      <w:pPr>
        <w:spacing w:after="200"/>
        <w:rPr>
          <w:rFonts w:asciiTheme="majorHAnsi" w:hAnsiTheme="majorHAnsi" w:cstheme="majorHAnsi"/>
          <w:color w:val="000000" w:themeColor="text1"/>
        </w:rPr>
      </w:pPr>
    </w:p>
    <w:p w14:paraId="4D8CF211" w14:textId="77777777" w:rsidR="00A54845" w:rsidRPr="00800CA5" w:rsidRDefault="00A54845">
      <w:pPr>
        <w:spacing w:after="200"/>
        <w:rPr>
          <w:rFonts w:asciiTheme="majorHAnsi" w:hAnsiTheme="majorHAnsi" w:cstheme="majorHAnsi"/>
          <w:color w:val="000000" w:themeColor="text1"/>
        </w:rPr>
      </w:pPr>
    </w:p>
    <w:tbl>
      <w:tblPr>
        <w:tblStyle w:val="TableGrid"/>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E7E6E6" w:themeFill="background2"/>
        <w:tblLook w:val="04A0" w:firstRow="1" w:lastRow="0" w:firstColumn="1" w:lastColumn="0" w:noHBand="0" w:noVBand="1"/>
      </w:tblPr>
      <w:tblGrid>
        <w:gridCol w:w="1083"/>
        <w:gridCol w:w="6804"/>
        <w:gridCol w:w="1224"/>
      </w:tblGrid>
      <w:tr w:rsidR="00800CA5" w:rsidRPr="00800CA5" w14:paraId="052D65D2" w14:textId="77777777" w:rsidTr="00C31DDA">
        <w:tc>
          <w:tcPr>
            <w:tcW w:w="988" w:type="dxa"/>
            <w:shd w:val="clear" w:color="auto" w:fill="auto"/>
          </w:tcPr>
          <w:p w14:paraId="6B5BA8CE" w14:textId="6E9FFDC8" w:rsidR="004C606F" w:rsidRPr="00800CA5" w:rsidRDefault="00E72CAD" w:rsidP="00086920">
            <w:pPr>
              <w:rPr>
                <w:rFonts w:asciiTheme="majorHAnsi" w:hAnsiTheme="majorHAnsi" w:cstheme="majorHAnsi"/>
                <w:bCs/>
                <w:color w:val="000000" w:themeColor="text1"/>
                <w:sz w:val="24"/>
                <w:szCs w:val="24"/>
              </w:rPr>
            </w:pPr>
            <w:r w:rsidRPr="00800CA5">
              <w:rPr>
                <w:rFonts w:asciiTheme="majorHAnsi" w:hAnsiTheme="majorHAnsi" w:cstheme="majorHAnsi"/>
                <w:bCs/>
                <w:color w:val="000000" w:themeColor="text1"/>
                <w:sz w:val="24"/>
                <w:szCs w:val="24"/>
              </w:rPr>
              <w:lastRenderedPageBreak/>
              <w:t xml:space="preserve">Section </w:t>
            </w:r>
          </w:p>
        </w:tc>
        <w:tc>
          <w:tcPr>
            <w:tcW w:w="6804" w:type="dxa"/>
            <w:shd w:val="clear" w:color="auto" w:fill="auto"/>
          </w:tcPr>
          <w:p w14:paraId="3667D4FB" w14:textId="77777777" w:rsidR="004C606F" w:rsidRPr="00800CA5" w:rsidRDefault="004C606F" w:rsidP="00086920">
            <w:pPr>
              <w:rPr>
                <w:rFonts w:asciiTheme="majorHAnsi" w:hAnsiTheme="majorHAnsi" w:cstheme="majorHAnsi"/>
                <w:bCs/>
                <w:color w:val="000000" w:themeColor="text1"/>
                <w:sz w:val="24"/>
                <w:szCs w:val="24"/>
              </w:rPr>
            </w:pPr>
            <w:r w:rsidRPr="00800CA5">
              <w:rPr>
                <w:rFonts w:asciiTheme="majorHAnsi" w:hAnsiTheme="majorHAnsi" w:cstheme="majorHAnsi"/>
                <w:bCs/>
                <w:color w:val="000000" w:themeColor="text1"/>
                <w:sz w:val="24"/>
                <w:szCs w:val="24"/>
              </w:rPr>
              <w:t xml:space="preserve">Title </w:t>
            </w:r>
          </w:p>
        </w:tc>
        <w:tc>
          <w:tcPr>
            <w:tcW w:w="1224" w:type="dxa"/>
            <w:shd w:val="clear" w:color="auto" w:fill="auto"/>
          </w:tcPr>
          <w:p w14:paraId="48627B9F" w14:textId="77777777" w:rsidR="004C606F" w:rsidRPr="00800CA5" w:rsidRDefault="004C606F" w:rsidP="00086920">
            <w:pPr>
              <w:rPr>
                <w:rFonts w:asciiTheme="majorHAnsi" w:hAnsiTheme="majorHAnsi" w:cstheme="majorHAnsi"/>
                <w:bCs/>
                <w:color w:val="000000" w:themeColor="text1"/>
                <w:sz w:val="24"/>
                <w:szCs w:val="24"/>
              </w:rPr>
            </w:pPr>
            <w:r w:rsidRPr="00800CA5">
              <w:rPr>
                <w:rFonts w:asciiTheme="majorHAnsi" w:hAnsiTheme="majorHAnsi" w:cstheme="majorHAnsi"/>
                <w:bCs/>
                <w:color w:val="000000" w:themeColor="text1"/>
                <w:sz w:val="24"/>
                <w:szCs w:val="24"/>
              </w:rPr>
              <w:t xml:space="preserve">Page number </w:t>
            </w:r>
          </w:p>
        </w:tc>
      </w:tr>
      <w:tr w:rsidR="00800CA5" w:rsidRPr="00800CA5" w14:paraId="1A2658E3" w14:textId="77777777" w:rsidTr="00C31DDA">
        <w:tc>
          <w:tcPr>
            <w:tcW w:w="988" w:type="dxa"/>
            <w:shd w:val="clear" w:color="auto" w:fill="auto"/>
          </w:tcPr>
          <w:p w14:paraId="39A7E1B6" w14:textId="77777777" w:rsidR="004C606F" w:rsidRPr="00800CA5" w:rsidRDefault="004C606F" w:rsidP="00086920">
            <w:pPr>
              <w:rPr>
                <w:rFonts w:asciiTheme="majorHAnsi" w:hAnsiTheme="majorHAnsi" w:cstheme="majorHAnsi"/>
                <w:b w:val="0"/>
                <w:color w:val="000000" w:themeColor="text1"/>
                <w:sz w:val="24"/>
                <w:szCs w:val="24"/>
              </w:rPr>
            </w:pPr>
          </w:p>
        </w:tc>
        <w:tc>
          <w:tcPr>
            <w:tcW w:w="6804" w:type="dxa"/>
            <w:shd w:val="clear" w:color="auto" w:fill="auto"/>
          </w:tcPr>
          <w:p w14:paraId="788AD456" w14:textId="77777777" w:rsidR="004C606F" w:rsidRPr="00800CA5" w:rsidRDefault="004C606F" w:rsidP="00105A6E">
            <w:pPr>
              <w:jc w:val="both"/>
              <w:rPr>
                <w:rFonts w:asciiTheme="majorHAnsi" w:hAnsiTheme="majorHAnsi" w:cstheme="majorHAnsi"/>
                <w:b w:val="0"/>
                <w:color w:val="000000" w:themeColor="text1"/>
                <w:sz w:val="24"/>
                <w:szCs w:val="24"/>
              </w:rPr>
            </w:pPr>
            <w:r w:rsidRPr="00800CA5">
              <w:rPr>
                <w:rFonts w:asciiTheme="majorHAnsi" w:hAnsiTheme="majorHAnsi" w:cstheme="majorHAnsi"/>
                <w:b w:val="0"/>
                <w:color w:val="000000" w:themeColor="text1"/>
                <w:sz w:val="24"/>
                <w:szCs w:val="24"/>
              </w:rPr>
              <w:t xml:space="preserve">Executive Summary </w:t>
            </w:r>
          </w:p>
        </w:tc>
        <w:tc>
          <w:tcPr>
            <w:tcW w:w="1224" w:type="dxa"/>
            <w:shd w:val="clear" w:color="auto" w:fill="auto"/>
          </w:tcPr>
          <w:p w14:paraId="0100E38D" w14:textId="4D0AAA1A" w:rsidR="004C606F" w:rsidRPr="0057061C" w:rsidRDefault="0057061C" w:rsidP="0057061C">
            <w:pPr>
              <w:jc w:val="center"/>
              <w:rPr>
                <w:rFonts w:asciiTheme="majorHAnsi" w:hAnsiTheme="majorHAnsi" w:cstheme="majorHAnsi"/>
                <w:bCs/>
                <w:color w:val="000000" w:themeColor="text1"/>
                <w:sz w:val="24"/>
                <w:szCs w:val="24"/>
              </w:rPr>
            </w:pPr>
            <w:r w:rsidRPr="0057061C">
              <w:rPr>
                <w:rFonts w:asciiTheme="majorHAnsi" w:hAnsiTheme="majorHAnsi" w:cstheme="majorHAnsi"/>
                <w:bCs/>
                <w:color w:val="000000" w:themeColor="text1"/>
                <w:sz w:val="24"/>
                <w:szCs w:val="24"/>
              </w:rPr>
              <w:t>5</w:t>
            </w:r>
          </w:p>
        </w:tc>
      </w:tr>
      <w:tr w:rsidR="00800CA5" w:rsidRPr="00800CA5" w14:paraId="27BB1FEF" w14:textId="77777777" w:rsidTr="00C31DDA">
        <w:tc>
          <w:tcPr>
            <w:tcW w:w="988" w:type="dxa"/>
            <w:shd w:val="clear" w:color="auto" w:fill="auto"/>
          </w:tcPr>
          <w:p w14:paraId="4C2CCCF0" w14:textId="77777777" w:rsidR="004C606F" w:rsidRPr="00800CA5" w:rsidRDefault="004C606F" w:rsidP="00086920">
            <w:pPr>
              <w:rPr>
                <w:rFonts w:asciiTheme="majorHAnsi" w:hAnsiTheme="majorHAnsi" w:cstheme="majorHAnsi"/>
                <w:b w:val="0"/>
                <w:color w:val="000000" w:themeColor="text1"/>
                <w:sz w:val="24"/>
                <w:szCs w:val="24"/>
              </w:rPr>
            </w:pPr>
            <w:r w:rsidRPr="00800CA5">
              <w:rPr>
                <w:rFonts w:asciiTheme="majorHAnsi" w:hAnsiTheme="majorHAnsi" w:cstheme="majorHAnsi"/>
                <w:b w:val="0"/>
                <w:color w:val="000000" w:themeColor="text1"/>
                <w:sz w:val="24"/>
                <w:szCs w:val="24"/>
              </w:rPr>
              <w:t>1</w:t>
            </w:r>
          </w:p>
        </w:tc>
        <w:tc>
          <w:tcPr>
            <w:tcW w:w="6804" w:type="dxa"/>
            <w:shd w:val="clear" w:color="auto" w:fill="auto"/>
          </w:tcPr>
          <w:p w14:paraId="6DBEFBAC" w14:textId="77777777" w:rsidR="004C606F" w:rsidRPr="00800CA5" w:rsidRDefault="004C606F" w:rsidP="00105A6E">
            <w:pPr>
              <w:jc w:val="both"/>
              <w:rPr>
                <w:rFonts w:asciiTheme="majorHAnsi" w:hAnsiTheme="majorHAnsi" w:cstheme="majorHAnsi"/>
                <w:b w:val="0"/>
                <w:color w:val="000000" w:themeColor="text1"/>
                <w:sz w:val="24"/>
                <w:szCs w:val="24"/>
              </w:rPr>
            </w:pPr>
            <w:r w:rsidRPr="00800CA5">
              <w:rPr>
                <w:rFonts w:asciiTheme="majorHAnsi" w:hAnsiTheme="majorHAnsi" w:cstheme="majorHAnsi"/>
                <w:b w:val="0"/>
                <w:color w:val="000000" w:themeColor="text1"/>
                <w:sz w:val="24"/>
                <w:szCs w:val="24"/>
              </w:rPr>
              <w:t xml:space="preserve">Introduction </w:t>
            </w:r>
          </w:p>
        </w:tc>
        <w:tc>
          <w:tcPr>
            <w:tcW w:w="1224" w:type="dxa"/>
            <w:shd w:val="clear" w:color="auto" w:fill="auto"/>
          </w:tcPr>
          <w:p w14:paraId="52C9EDF8" w14:textId="1F5A4B4E" w:rsidR="004C606F" w:rsidRPr="0057061C" w:rsidRDefault="0057061C" w:rsidP="0057061C">
            <w:pPr>
              <w:jc w:val="center"/>
              <w:rPr>
                <w:rFonts w:asciiTheme="majorHAnsi" w:hAnsiTheme="majorHAnsi" w:cstheme="majorHAnsi"/>
                <w:bCs/>
                <w:color w:val="000000" w:themeColor="text1"/>
                <w:sz w:val="24"/>
                <w:szCs w:val="24"/>
              </w:rPr>
            </w:pPr>
            <w:r w:rsidRPr="0057061C">
              <w:rPr>
                <w:rFonts w:asciiTheme="majorHAnsi" w:hAnsiTheme="majorHAnsi" w:cstheme="majorHAnsi"/>
                <w:bCs/>
                <w:color w:val="000000" w:themeColor="text1"/>
                <w:sz w:val="24"/>
                <w:szCs w:val="24"/>
              </w:rPr>
              <w:t>12</w:t>
            </w:r>
          </w:p>
        </w:tc>
      </w:tr>
      <w:tr w:rsidR="00800CA5" w:rsidRPr="00800CA5" w14:paraId="5F3CBD94" w14:textId="77777777" w:rsidTr="00C31DDA">
        <w:tc>
          <w:tcPr>
            <w:tcW w:w="988" w:type="dxa"/>
            <w:shd w:val="clear" w:color="auto" w:fill="auto"/>
          </w:tcPr>
          <w:p w14:paraId="50C4C953" w14:textId="77777777" w:rsidR="004C606F" w:rsidRPr="00800CA5" w:rsidRDefault="004C606F" w:rsidP="00086920">
            <w:pPr>
              <w:rPr>
                <w:rFonts w:asciiTheme="majorHAnsi" w:hAnsiTheme="majorHAnsi" w:cstheme="majorHAnsi"/>
                <w:b w:val="0"/>
                <w:color w:val="000000" w:themeColor="text1"/>
                <w:sz w:val="24"/>
                <w:szCs w:val="24"/>
              </w:rPr>
            </w:pPr>
            <w:r w:rsidRPr="00800CA5">
              <w:rPr>
                <w:rFonts w:asciiTheme="majorHAnsi" w:hAnsiTheme="majorHAnsi" w:cstheme="majorHAnsi"/>
                <w:b w:val="0"/>
                <w:color w:val="000000" w:themeColor="text1"/>
                <w:sz w:val="24"/>
                <w:szCs w:val="24"/>
              </w:rPr>
              <w:t>2</w:t>
            </w:r>
          </w:p>
        </w:tc>
        <w:tc>
          <w:tcPr>
            <w:tcW w:w="6804" w:type="dxa"/>
            <w:shd w:val="clear" w:color="auto" w:fill="auto"/>
          </w:tcPr>
          <w:p w14:paraId="286C4328" w14:textId="77777777" w:rsidR="004C606F" w:rsidRPr="00800CA5" w:rsidRDefault="004C606F" w:rsidP="00105A6E">
            <w:pPr>
              <w:jc w:val="both"/>
              <w:rPr>
                <w:rFonts w:asciiTheme="majorHAnsi" w:hAnsiTheme="majorHAnsi" w:cstheme="majorHAnsi"/>
                <w:b w:val="0"/>
                <w:color w:val="000000" w:themeColor="text1"/>
                <w:sz w:val="24"/>
                <w:szCs w:val="24"/>
              </w:rPr>
            </w:pPr>
            <w:r w:rsidRPr="00800CA5">
              <w:rPr>
                <w:rFonts w:asciiTheme="majorHAnsi" w:hAnsiTheme="majorHAnsi" w:cstheme="majorHAnsi"/>
                <w:b w:val="0"/>
                <w:color w:val="000000" w:themeColor="text1"/>
                <w:sz w:val="24"/>
                <w:szCs w:val="24"/>
              </w:rPr>
              <w:t xml:space="preserve">What is the </w:t>
            </w:r>
            <w:proofErr w:type="gramStart"/>
            <w:r w:rsidRPr="00800CA5">
              <w:rPr>
                <w:rFonts w:asciiTheme="majorHAnsi" w:hAnsiTheme="majorHAnsi" w:cstheme="majorHAnsi"/>
                <w:b w:val="0"/>
                <w:color w:val="000000" w:themeColor="text1"/>
                <w:sz w:val="24"/>
                <w:szCs w:val="24"/>
              </w:rPr>
              <w:t>cost of living</w:t>
            </w:r>
            <w:proofErr w:type="gramEnd"/>
            <w:r w:rsidRPr="00800CA5">
              <w:rPr>
                <w:rFonts w:asciiTheme="majorHAnsi" w:hAnsiTheme="majorHAnsi" w:cstheme="majorHAnsi"/>
                <w:b w:val="0"/>
                <w:color w:val="000000" w:themeColor="text1"/>
                <w:sz w:val="24"/>
                <w:szCs w:val="24"/>
              </w:rPr>
              <w:t xml:space="preserve"> crisis? </w:t>
            </w:r>
          </w:p>
        </w:tc>
        <w:tc>
          <w:tcPr>
            <w:tcW w:w="1224" w:type="dxa"/>
            <w:shd w:val="clear" w:color="auto" w:fill="auto"/>
          </w:tcPr>
          <w:p w14:paraId="5C590C61" w14:textId="4FCF8248" w:rsidR="004C606F" w:rsidRPr="0057061C" w:rsidRDefault="0057061C" w:rsidP="0057061C">
            <w:pPr>
              <w:jc w:val="center"/>
              <w:rPr>
                <w:rFonts w:asciiTheme="majorHAnsi" w:hAnsiTheme="majorHAnsi" w:cstheme="majorHAnsi"/>
                <w:bCs/>
                <w:color w:val="000000" w:themeColor="text1"/>
                <w:sz w:val="24"/>
                <w:szCs w:val="24"/>
              </w:rPr>
            </w:pPr>
            <w:r w:rsidRPr="0057061C">
              <w:rPr>
                <w:rFonts w:asciiTheme="majorHAnsi" w:hAnsiTheme="majorHAnsi" w:cstheme="majorHAnsi"/>
                <w:bCs/>
                <w:color w:val="000000" w:themeColor="text1"/>
                <w:sz w:val="24"/>
                <w:szCs w:val="24"/>
              </w:rPr>
              <w:t>14</w:t>
            </w:r>
          </w:p>
        </w:tc>
      </w:tr>
      <w:tr w:rsidR="0057061C" w:rsidRPr="00800CA5" w14:paraId="1AE1024F" w14:textId="77777777" w:rsidTr="00C31DDA">
        <w:tc>
          <w:tcPr>
            <w:tcW w:w="988" w:type="dxa"/>
            <w:shd w:val="clear" w:color="auto" w:fill="auto"/>
          </w:tcPr>
          <w:p w14:paraId="58F8E346" w14:textId="12A60E09" w:rsidR="0057061C" w:rsidRPr="00800CA5" w:rsidRDefault="0057061C" w:rsidP="00086920">
            <w:pPr>
              <w:rPr>
                <w:rFonts w:asciiTheme="majorHAnsi" w:hAnsiTheme="majorHAnsi" w:cstheme="majorHAnsi"/>
                <w:b w:val="0"/>
                <w:color w:val="000000" w:themeColor="text1"/>
                <w:sz w:val="24"/>
                <w:szCs w:val="24"/>
              </w:rPr>
            </w:pPr>
            <w:r>
              <w:rPr>
                <w:rFonts w:asciiTheme="majorHAnsi" w:hAnsiTheme="majorHAnsi" w:cstheme="majorHAnsi"/>
                <w:b w:val="0"/>
                <w:color w:val="000000" w:themeColor="text1"/>
                <w:sz w:val="24"/>
                <w:szCs w:val="24"/>
              </w:rPr>
              <w:t>3</w:t>
            </w:r>
          </w:p>
        </w:tc>
        <w:tc>
          <w:tcPr>
            <w:tcW w:w="6804" w:type="dxa"/>
            <w:shd w:val="clear" w:color="auto" w:fill="auto"/>
          </w:tcPr>
          <w:p w14:paraId="5F33D90F" w14:textId="3BCF188D" w:rsidR="0057061C" w:rsidRPr="00800CA5" w:rsidRDefault="0057061C" w:rsidP="00105A6E">
            <w:pPr>
              <w:jc w:val="both"/>
              <w:rPr>
                <w:rFonts w:asciiTheme="majorHAnsi" w:hAnsiTheme="majorHAnsi" w:cstheme="majorHAnsi"/>
                <w:b w:val="0"/>
                <w:color w:val="000000" w:themeColor="text1"/>
                <w:sz w:val="24"/>
                <w:szCs w:val="24"/>
              </w:rPr>
            </w:pPr>
            <w:r>
              <w:rPr>
                <w:rFonts w:asciiTheme="majorHAnsi" w:hAnsiTheme="majorHAnsi" w:cstheme="majorHAnsi"/>
                <w:b w:val="0"/>
                <w:color w:val="000000" w:themeColor="text1"/>
                <w:sz w:val="24"/>
                <w:szCs w:val="24"/>
              </w:rPr>
              <w:t xml:space="preserve">Methodology </w:t>
            </w:r>
          </w:p>
        </w:tc>
        <w:tc>
          <w:tcPr>
            <w:tcW w:w="1224" w:type="dxa"/>
            <w:shd w:val="clear" w:color="auto" w:fill="auto"/>
          </w:tcPr>
          <w:p w14:paraId="631AEC1D" w14:textId="4BBA2603" w:rsidR="0057061C" w:rsidRPr="0057061C" w:rsidRDefault="0057061C" w:rsidP="0057061C">
            <w:pPr>
              <w:jc w:val="center"/>
              <w:rPr>
                <w:rFonts w:asciiTheme="majorHAnsi" w:hAnsiTheme="majorHAnsi" w:cstheme="majorHAnsi"/>
                <w:bCs/>
                <w:color w:val="000000" w:themeColor="text1"/>
                <w:sz w:val="24"/>
                <w:szCs w:val="24"/>
              </w:rPr>
            </w:pPr>
            <w:r w:rsidRPr="0057061C">
              <w:rPr>
                <w:rFonts w:asciiTheme="majorHAnsi" w:hAnsiTheme="majorHAnsi" w:cstheme="majorHAnsi"/>
                <w:bCs/>
                <w:color w:val="000000" w:themeColor="text1"/>
                <w:sz w:val="24"/>
                <w:szCs w:val="24"/>
              </w:rPr>
              <w:t>18</w:t>
            </w:r>
          </w:p>
        </w:tc>
      </w:tr>
      <w:tr w:rsidR="00800CA5" w:rsidRPr="00800CA5" w14:paraId="19BC86A6" w14:textId="77777777" w:rsidTr="00C31DDA">
        <w:tc>
          <w:tcPr>
            <w:tcW w:w="988" w:type="dxa"/>
            <w:shd w:val="clear" w:color="auto" w:fill="auto"/>
          </w:tcPr>
          <w:p w14:paraId="3841B686" w14:textId="334170E1" w:rsidR="004C606F" w:rsidRPr="00800CA5" w:rsidRDefault="0057061C" w:rsidP="00086920">
            <w:pPr>
              <w:rPr>
                <w:rFonts w:asciiTheme="majorHAnsi" w:hAnsiTheme="majorHAnsi" w:cstheme="majorHAnsi"/>
                <w:b w:val="0"/>
                <w:color w:val="000000" w:themeColor="text1"/>
                <w:sz w:val="24"/>
                <w:szCs w:val="24"/>
              </w:rPr>
            </w:pPr>
            <w:r>
              <w:rPr>
                <w:rFonts w:asciiTheme="majorHAnsi" w:hAnsiTheme="majorHAnsi" w:cstheme="majorHAnsi"/>
                <w:b w:val="0"/>
                <w:color w:val="000000" w:themeColor="text1"/>
                <w:sz w:val="24"/>
                <w:szCs w:val="24"/>
              </w:rPr>
              <w:t>4</w:t>
            </w:r>
          </w:p>
        </w:tc>
        <w:tc>
          <w:tcPr>
            <w:tcW w:w="6804" w:type="dxa"/>
            <w:shd w:val="clear" w:color="auto" w:fill="auto"/>
          </w:tcPr>
          <w:p w14:paraId="4C0411C3" w14:textId="77777777" w:rsidR="004C606F" w:rsidRPr="00800CA5" w:rsidRDefault="004C606F" w:rsidP="00105A6E">
            <w:pPr>
              <w:jc w:val="both"/>
              <w:rPr>
                <w:rFonts w:asciiTheme="majorHAnsi" w:hAnsiTheme="majorHAnsi" w:cstheme="majorHAnsi"/>
                <w:b w:val="0"/>
                <w:color w:val="000000" w:themeColor="text1"/>
                <w:sz w:val="24"/>
                <w:szCs w:val="24"/>
              </w:rPr>
            </w:pPr>
            <w:r w:rsidRPr="00800CA5">
              <w:rPr>
                <w:rFonts w:asciiTheme="majorHAnsi" w:hAnsiTheme="majorHAnsi" w:cstheme="majorHAnsi"/>
                <w:b w:val="0"/>
                <w:color w:val="000000" w:themeColor="text1"/>
                <w:sz w:val="24"/>
                <w:szCs w:val="24"/>
              </w:rPr>
              <w:t xml:space="preserve">The Levelling Up Missions </w:t>
            </w:r>
          </w:p>
        </w:tc>
        <w:tc>
          <w:tcPr>
            <w:tcW w:w="1224" w:type="dxa"/>
            <w:shd w:val="clear" w:color="auto" w:fill="auto"/>
          </w:tcPr>
          <w:p w14:paraId="532A52EF" w14:textId="248BB942" w:rsidR="004C606F" w:rsidRPr="0057061C" w:rsidRDefault="0057061C" w:rsidP="0057061C">
            <w:pPr>
              <w:jc w:val="center"/>
              <w:rPr>
                <w:rFonts w:asciiTheme="majorHAnsi" w:hAnsiTheme="majorHAnsi" w:cstheme="majorHAnsi"/>
                <w:bCs/>
                <w:color w:val="000000" w:themeColor="text1"/>
                <w:sz w:val="24"/>
                <w:szCs w:val="24"/>
              </w:rPr>
            </w:pPr>
            <w:r w:rsidRPr="0057061C">
              <w:rPr>
                <w:rFonts w:asciiTheme="majorHAnsi" w:hAnsiTheme="majorHAnsi" w:cstheme="majorHAnsi"/>
                <w:bCs/>
                <w:color w:val="000000" w:themeColor="text1"/>
                <w:sz w:val="24"/>
                <w:szCs w:val="24"/>
              </w:rPr>
              <w:t>18</w:t>
            </w:r>
          </w:p>
        </w:tc>
      </w:tr>
      <w:tr w:rsidR="00800CA5" w:rsidRPr="00800CA5" w14:paraId="072CBBFF" w14:textId="77777777" w:rsidTr="00C31DDA">
        <w:tc>
          <w:tcPr>
            <w:tcW w:w="988" w:type="dxa"/>
            <w:shd w:val="clear" w:color="auto" w:fill="auto"/>
          </w:tcPr>
          <w:p w14:paraId="70865064" w14:textId="365263D9" w:rsidR="004C606F" w:rsidRPr="00800CA5" w:rsidRDefault="004C606F" w:rsidP="00086920">
            <w:pPr>
              <w:rPr>
                <w:rFonts w:asciiTheme="majorHAnsi" w:hAnsiTheme="majorHAnsi" w:cstheme="majorHAnsi"/>
                <w:b w:val="0"/>
                <w:color w:val="000000" w:themeColor="text1"/>
                <w:sz w:val="24"/>
                <w:szCs w:val="24"/>
              </w:rPr>
            </w:pPr>
            <w:r w:rsidRPr="00800CA5">
              <w:rPr>
                <w:rFonts w:asciiTheme="majorHAnsi" w:hAnsiTheme="majorHAnsi" w:cstheme="majorHAnsi"/>
                <w:b w:val="0"/>
                <w:color w:val="000000" w:themeColor="text1"/>
                <w:sz w:val="24"/>
                <w:szCs w:val="24"/>
              </w:rPr>
              <w:t>4</w:t>
            </w:r>
            <w:r w:rsidR="00E72CAD" w:rsidRPr="00800CA5">
              <w:rPr>
                <w:rFonts w:asciiTheme="majorHAnsi" w:hAnsiTheme="majorHAnsi" w:cstheme="majorHAnsi"/>
                <w:b w:val="0"/>
                <w:color w:val="000000" w:themeColor="text1"/>
                <w:sz w:val="24"/>
                <w:szCs w:val="24"/>
              </w:rPr>
              <w:t>.1</w:t>
            </w:r>
          </w:p>
        </w:tc>
        <w:tc>
          <w:tcPr>
            <w:tcW w:w="6804" w:type="dxa"/>
            <w:shd w:val="clear" w:color="auto" w:fill="auto"/>
          </w:tcPr>
          <w:p w14:paraId="6BC6EE1B" w14:textId="77777777" w:rsidR="004C606F" w:rsidRPr="00800CA5" w:rsidRDefault="004C606F" w:rsidP="00105A6E">
            <w:pPr>
              <w:jc w:val="both"/>
              <w:rPr>
                <w:rFonts w:asciiTheme="majorHAnsi" w:hAnsiTheme="majorHAnsi" w:cstheme="majorHAnsi"/>
                <w:b w:val="0"/>
                <w:color w:val="000000" w:themeColor="text1"/>
                <w:sz w:val="24"/>
                <w:szCs w:val="24"/>
              </w:rPr>
            </w:pPr>
            <w:r w:rsidRPr="00800CA5">
              <w:rPr>
                <w:rFonts w:asciiTheme="majorHAnsi" w:hAnsiTheme="majorHAnsi" w:cstheme="majorHAnsi"/>
                <w:b w:val="0"/>
                <w:color w:val="000000" w:themeColor="text1"/>
                <w:sz w:val="24"/>
                <w:szCs w:val="24"/>
              </w:rPr>
              <w:t>A framework for levelling up</w:t>
            </w:r>
          </w:p>
        </w:tc>
        <w:tc>
          <w:tcPr>
            <w:tcW w:w="1224" w:type="dxa"/>
            <w:shd w:val="clear" w:color="auto" w:fill="auto"/>
          </w:tcPr>
          <w:p w14:paraId="49A983A9" w14:textId="2E53C0D0" w:rsidR="004C606F" w:rsidRPr="0057061C" w:rsidRDefault="0057061C" w:rsidP="0057061C">
            <w:pPr>
              <w:jc w:val="center"/>
              <w:rPr>
                <w:rFonts w:asciiTheme="majorHAnsi" w:hAnsiTheme="majorHAnsi" w:cstheme="majorHAnsi"/>
                <w:bCs/>
                <w:color w:val="000000" w:themeColor="text1"/>
                <w:sz w:val="24"/>
                <w:szCs w:val="24"/>
              </w:rPr>
            </w:pPr>
            <w:r w:rsidRPr="0057061C">
              <w:rPr>
                <w:rFonts w:asciiTheme="majorHAnsi" w:hAnsiTheme="majorHAnsi" w:cstheme="majorHAnsi"/>
                <w:bCs/>
                <w:color w:val="000000" w:themeColor="text1"/>
                <w:sz w:val="24"/>
                <w:szCs w:val="24"/>
              </w:rPr>
              <w:t>18</w:t>
            </w:r>
          </w:p>
        </w:tc>
      </w:tr>
      <w:tr w:rsidR="00800CA5" w:rsidRPr="00800CA5" w14:paraId="6B381D17" w14:textId="77777777" w:rsidTr="00C31DDA">
        <w:tc>
          <w:tcPr>
            <w:tcW w:w="988" w:type="dxa"/>
            <w:shd w:val="clear" w:color="auto" w:fill="auto"/>
          </w:tcPr>
          <w:p w14:paraId="5A34D1B1" w14:textId="77777777" w:rsidR="004C606F" w:rsidRPr="00800CA5" w:rsidRDefault="004C606F" w:rsidP="00086920">
            <w:pPr>
              <w:rPr>
                <w:rFonts w:asciiTheme="majorHAnsi" w:hAnsiTheme="majorHAnsi" w:cstheme="majorHAnsi"/>
                <w:b w:val="0"/>
                <w:color w:val="000000" w:themeColor="text1"/>
                <w:sz w:val="24"/>
                <w:szCs w:val="24"/>
              </w:rPr>
            </w:pPr>
            <w:r w:rsidRPr="00800CA5">
              <w:rPr>
                <w:rFonts w:asciiTheme="majorHAnsi" w:hAnsiTheme="majorHAnsi" w:cstheme="majorHAnsi"/>
                <w:b w:val="0"/>
                <w:color w:val="000000" w:themeColor="text1"/>
                <w:sz w:val="24"/>
                <w:szCs w:val="24"/>
              </w:rPr>
              <w:t>4.2</w:t>
            </w:r>
          </w:p>
        </w:tc>
        <w:tc>
          <w:tcPr>
            <w:tcW w:w="6804" w:type="dxa"/>
            <w:shd w:val="clear" w:color="auto" w:fill="auto"/>
          </w:tcPr>
          <w:p w14:paraId="375D6C03" w14:textId="77777777" w:rsidR="004C606F" w:rsidRPr="00800CA5" w:rsidRDefault="004C606F" w:rsidP="00105A6E">
            <w:pPr>
              <w:jc w:val="both"/>
              <w:rPr>
                <w:rFonts w:asciiTheme="majorHAnsi" w:hAnsiTheme="majorHAnsi" w:cstheme="majorHAnsi"/>
                <w:b w:val="0"/>
                <w:color w:val="000000" w:themeColor="text1"/>
                <w:sz w:val="24"/>
                <w:szCs w:val="24"/>
              </w:rPr>
            </w:pPr>
            <w:r w:rsidRPr="00800CA5">
              <w:rPr>
                <w:rFonts w:asciiTheme="majorHAnsi" w:hAnsiTheme="majorHAnsi" w:cstheme="majorHAnsi"/>
                <w:b w:val="0"/>
                <w:color w:val="000000" w:themeColor="text1"/>
                <w:sz w:val="24"/>
                <w:szCs w:val="24"/>
              </w:rPr>
              <w:t xml:space="preserve">The missions themselves </w:t>
            </w:r>
          </w:p>
        </w:tc>
        <w:tc>
          <w:tcPr>
            <w:tcW w:w="1224" w:type="dxa"/>
            <w:shd w:val="clear" w:color="auto" w:fill="auto"/>
          </w:tcPr>
          <w:p w14:paraId="16057A78" w14:textId="74A23162" w:rsidR="004C606F" w:rsidRPr="0057061C" w:rsidRDefault="0057061C" w:rsidP="0057061C">
            <w:pPr>
              <w:jc w:val="center"/>
              <w:rPr>
                <w:rFonts w:asciiTheme="majorHAnsi" w:hAnsiTheme="majorHAnsi" w:cstheme="majorHAnsi"/>
                <w:bCs/>
                <w:color w:val="000000" w:themeColor="text1"/>
                <w:sz w:val="24"/>
                <w:szCs w:val="24"/>
              </w:rPr>
            </w:pPr>
            <w:r w:rsidRPr="0057061C">
              <w:rPr>
                <w:rFonts w:asciiTheme="majorHAnsi" w:hAnsiTheme="majorHAnsi" w:cstheme="majorHAnsi"/>
                <w:bCs/>
                <w:color w:val="000000" w:themeColor="text1"/>
                <w:sz w:val="24"/>
                <w:szCs w:val="24"/>
              </w:rPr>
              <w:t>18</w:t>
            </w:r>
          </w:p>
        </w:tc>
      </w:tr>
      <w:tr w:rsidR="00800CA5" w:rsidRPr="00800CA5" w14:paraId="3BB61066" w14:textId="77777777" w:rsidTr="00C31DDA">
        <w:tc>
          <w:tcPr>
            <w:tcW w:w="988" w:type="dxa"/>
            <w:shd w:val="clear" w:color="auto" w:fill="auto"/>
          </w:tcPr>
          <w:p w14:paraId="62C0F0D7" w14:textId="77777777" w:rsidR="004C606F" w:rsidRPr="00800CA5" w:rsidRDefault="004C606F" w:rsidP="00086920">
            <w:pPr>
              <w:rPr>
                <w:rFonts w:asciiTheme="majorHAnsi" w:hAnsiTheme="majorHAnsi" w:cstheme="majorHAnsi"/>
                <w:b w:val="0"/>
                <w:color w:val="000000" w:themeColor="text1"/>
                <w:sz w:val="24"/>
                <w:szCs w:val="24"/>
              </w:rPr>
            </w:pPr>
            <w:r w:rsidRPr="00800CA5">
              <w:rPr>
                <w:rFonts w:asciiTheme="majorHAnsi" w:hAnsiTheme="majorHAnsi" w:cstheme="majorHAnsi"/>
                <w:b w:val="0"/>
                <w:color w:val="000000" w:themeColor="text1"/>
                <w:sz w:val="24"/>
                <w:szCs w:val="24"/>
              </w:rPr>
              <w:t>5</w:t>
            </w:r>
          </w:p>
        </w:tc>
        <w:tc>
          <w:tcPr>
            <w:tcW w:w="6804" w:type="dxa"/>
            <w:shd w:val="clear" w:color="auto" w:fill="auto"/>
          </w:tcPr>
          <w:p w14:paraId="1EE4611E" w14:textId="47EAA815" w:rsidR="004C606F" w:rsidRPr="00800CA5" w:rsidRDefault="004C606F" w:rsidP="00105A6E">
            <w:pPr>
              <w:jc w:val="both"/>
              <w:rPr>
                <w:rFonts w:asciiTheme="majorHAnsi" w:hAnsiTheme="majorHAnsi" w:cstheme="majorHAnsi"/>
                <w:b w:val="0"/>
                <w:color w:val="000000" w:themeColor="text1"/>
                <w:sz w:val="24"/>
                <w:szCs w:val="24"/>
              </w:rPr>
            </w:pPr>
            <w:r w:rsidRPr="00800CA5">
              <w:rPr>
                <w:rFonts w:asciiTheme="majorHAnsi" w:hAnsiTheme="majorHAnsi" w:cstheme="majorHAnsi"/>
                <w:b w:val="0"/>
                <w:color w:val="000000" w:themeColor="text1"/>
                <w:sz w:val="24"/>
                <w:szCs w:val="24"/>
              </w:rPr>
              <w:t xml:space="preserve">The Levelling Up </w:t>
            </w:r>
            <w:r w:rsidR="00105A6E">
              <w:rPr>
                <w:rFonts w:asciiTheme="majorHAnsi" w:hAnsiTheme="majorHAnsi" w:cstheme="majorHAnsi"/>
                <w:b w:val="0"/>
                <w:color w:val="000000" w:themeColor="text1"/>
                <w:sz w:val="24"/>
                <w:szCs w:val="24"/>
              </w:rPr>
              <w:t>M</w:t>
            </w:r>
            <w:r w:rsidRPr="00800CA5">
              <w:rPr>
                <w:rFonts w:asciiTheme="majorHAnsi" w:hAnsiTheme="majorHAnsi" w:cstheme="majorHAnsi"/>
                <w:b w:val="0"/>
                <w:color w:val="000000" w:themeColor="text1"/>
                <w:sz w:val="24"/>
                <w:szCs w:val="24"/>
              </w:rPr>
              <w:t>issions and the cost of living</w:t>
            </w:r>
          </w:p>
        </w:tc>
        <w:tc>
          <w:tcPr>
            <w:tcW w:w="1224" w:type="dxa"/>
            <w:shd w:val="clear" w:color="auto" w:fill="auto"/>
          </w:tcPr>
          <w:p w14:paraId="3A6E7CC9" w14:textId="70A2BD9D" w:rsidR="004C606F" w:rsidRPr="0057061C" w:rsidRDefault="0057061C" w:rsidP="0057061C">
            <w:pPr>
              <w:jc w:val="center"/>
              <w:rPr>
                <w:rFonts w:asciiTheme="majorHAnsi" w:hAnsiTheme="majorHAnsi" w:cstheme="majorHAnsi"/>
                <w:bCs/>
                <w:color w:val="000000" w:themeColor="text1"/>
                <w:sz w:val="24"/>
                <w:szCs w:val="24"/>
              </w:rPr>
            </w:pPr>
            <w:r w:rsidRPr="0057061C">
              <w:rPr>
                <w:rFonts w:asciiTheme="majorHAnsi" w:hAnsiTheme="majorHAnsi" w:cstheme="majorHAnsi"/>
                <w:bCs/>
                <w:color w:val="000000" w:themeColor="text1"/>
                <w:sz w:val="24"/>
                <w:szCs w:val="24"/>
              </w:rPr>
              <w:t>20</w:t>
            </w:r>
          </w:p>
        </w:tc>
      </w:tr>
      <w:tr w:rsidR="00800CA5" w:rsidRPr="00800CA5" w14:paraId="42245922" w14:textId="77777777" w:rsidTr="00C31DDA">
        <w:tc>
          <w:tcPr>
            <w:tcW w:w="988" w:type="dxa"/>
            <w:shd w:val="clear" w:color="auto" w:fill="auto"/>
          </w:tcPr>
          <w:p w14:paraId="48B968CE" w14:textId="77777777" w:rsidR="004C606F" w:rsidRPr="00800CA5" w:rsidRDefault="004C606F" w:rsidP="00086920">
            <w:pPr>
              <w:rPr>
                <w:rFonts w:asciiTheme="majorHAnsi" w:hAnsiTheme="majorHAnsi" w:cstheme="majorHAnsi"/>
                <w:b w:val="0"/>
                <w:color w:val="000000" w:themeColor="text1"/>
                <w:sz w:val="24"/>
                <w:szCs w:val="24"/>
              </w:rPr>
            </w:pPr>
            <w:bookmarkStart w:id="0" w:name="_Hlk115878429"/>
          </w:p>
          <w:p w14:paraId="0B3608AD" w14:textId="77777777" w:rsidR="00440F4A" w:rsidRPr="00800CA5" w:rsidRDefault="00440F4A" w:rsidP="00440F4A">
            <w:pPr>
              <w:rPr>
                <w:rFonts w:asciiTheme="majorHAnsi" w:hAnsiTheme="majorHAnsi" w:cstheme="majorHAnsi"/>
                <w:b w:val="0"/>
                <w:color w:val="000000" w:themeColor="text1"/>
                <w:sz w:val="24"/>
                <w:szCs w:val="24"/>
              </w:rPr>
            </w:pPr>
          </w:p>
          <w:p w14:paraId="529FE9AD" w14:textId="0BF68416" w:rsidR="00440F4A" w:rsidRPr="00800CA5" w:rsidRDefault="00440F4A" w:rsidP="00440F4A">
            <w:pPr>
              <w:rPr>
                <w:rFonts w:asciiTheme="majorHAnsi" w:hAnsiTheme="majorHAnsi" w:cstheme="majorHAnsi"/>
                <w:b w:val="0"/>
                <w:color w:val="000000" w:themeColor="text1"/>
                <w:sz w:val="24"/>
                <w:szCs w:val="24"/>
              </w:rPr>
            </w:pPr>
          </w:p>
        </w:tc>
        <w:tc>
          <w:tcPr>
            <w:tcW w:w="6804" w:type="dxa"/>
            <w:shd w:val="clear" w:color="auto" w:fill="auto"/>
          </w:tcPr>
          <w:p w14:paraId="5BD47CC5" w14:textId="30475D47" w:rsidR="004C606F" w:rsidRPr="00800CA5" w:rsidRDefault="004C606F" w:rsidP="00105A6E">
            <w:pPr>
              <w:jc w:val="both"/>
              <w:rPr>
                <w:rFonts w:asciiTheme="majorHAnsi" w:hAnsiTheme="majorHAnsi" w:cstheme="majorHAnsi"/>
                <w:b w:val="0"/>
                <w:color w:val="000000" w:themeColor="text1"/>
                <w:sz w:val="24"/>
                <w:szCs w:val="24"/>
              </w:rPr>
            </w:pPr>
            <w:r w:rsidRPr="00105A6E">
              <w:rPr>
                <w:rFonts w:asciiTheme="majorHAnsi" w:hAnsiTheme="majorHAnsi" w:cstheme="majorHAnsi"/>
                <w:bCs/>
                <w:color w:val="000000" w:themeColor="text1"/>
                <w:sz w:val="24"/>
                <w:szCs w:val="24"/>
              </w:rPr>
              <w:t>Mission 1:</w:t>
            </w:r>
            <w:r w:rsidRPr="00800CA5">
              <w:rPr>
                <w:rFonts w:asciiTheme="majorHAnsi" w:hAnsiTheme="majorHAnsi" w:cstheme="majorHAnsi"/>
                <w:b w:val="0"/>
                <w:color w:val="000000" w:themeColor="text1"/>
                <w:sz w:val="24"/>
                <w:szCs w:val="24"/>
              </w:rPr>
              <w:t xml:space="preserve"> By 2030, pay, employment and productivity will have risen in every area of the UK, with each containing a globally competitive city, </w:t>
            </w:r>
            <w:r w:rsidR="0058195D" w:rsidRPr="00800CA5">
              <w:rPr>
                <w:rFonts w:asciiTheme="majorHAnsi" w:hAnsiTheme="majorHAnsi" w:cstheme="majorHAnsi"/>
                <w:b w:val="0"/>
                <w:color w:val="000000" w:themeColor="text1"/>
                <w:sz w:val="24"/>
                <w:szCs w:val="24"/>
              </w:rPr>
              <w:t>and</w:t>
            </w:r>
            <w:r w:rsidRPr="00800CA5">
              <w:rPr>
                <w:rFonts w:asciiTheme="majorHAnsi" w:hAnsiTheme="majorHAnsi" w:cstheme="majorHAnsi"/>
                <w:b w:val="0"/>
                <w:color w:val="000000" w:themeColor="text1"/>
                <w:sz w:val="24"/>
                <w:szCs w:val="24"/>
              </w:rPr>
              <w:t xml:space="preserve"> the gap between the top performing and other areas closing.</w:t>
            </w:r>
          </w:p>
        </w:tc>
        <w:tc>
          <w:tcPr>
            <w:tcW w:w="1224" w:type="dxa"/>
            <w:shd w:val="clear" w:color="auto" w:fill="auto"/>
          </w:tcPr>
          <w:p w14:paraId="01C37321" w14:textId="7BDF840A" w:rsidR="004C606F" w:rsidRPr="0057061C" w:rsidRDefault="0057061C" w:rsidP="0057061C">
            <w:pPr>
              <w:jc w:val="center"/>
              <w:rPr>
                <w:rFonts w:asciiTheme="majorHAnsi" w:hAnsiTheme="majorHAnsi" w:cstheme="majorHAnsi"/>
                <w:bCs/>
                <w:color w:val="000000" w:themeColor="text1"/>
                <w:sz w:val="24"/>
                <w:szCs w:val="24"/>
              </w:rPr>
            </w:pPr>
            <w:r w:rsidRPr="0057061C">
              <w:rPr>
                <w:rFonts w:asciiTheme="majorHAnsi" w:hAnsiTheme="majorHAnsi" w:cstheme="majorHAnsi"/>
                <w:bCs/>
                <w:color w:val="000000" w:themeColor="text1"/>
                <w:sz w:val="24"/>
                <w:szCs w:val="24"/>
              </w:rPr>
              <w:t>20</w:t>
            </w:r>
          </w:p>
        </w:tc>
      </w:tr>
      <w:tr w:rsidR="00800CA5" w:rsidRPr="00800CA5" w14:paraId="4A6CAC15" w14:textId="77777777" w:rsidTr="00C31DDA">
        <w:tc>
          <w:tcPr>
            <w:tcW w:w="988" w:type="dxa"/>
            <w:shd w:val="clear" w:color="auto" w:fill="auto"/>
          </w:tcPr>
          <w:p w14:paraId="077C4446" w14:textId="77777777" w:rsidR="004C606F" w:rsidRPr="00800CA5" w:rsidRDefault="004C606F" w:rsidP="00086920">
            <w:pPr>
              <w:rPr>
                <w:rFonts w:asciiTheme="majorHAnsi" w:hAnsiTheme="majorHAnsi" w:cstheme="majorHAnsi"/>
                <w:b w:val="0"/>
                <w:color w:val="000000" w:themeColor="text1"/>
                <w:sz w:val="24"/>
                <w:szCs w:val="24"/>
              </w:rPr>
            </w:pPr>
          </w:p>
        </w:tc>
        <w:tc>
          <w:tcPr>
            <w:tcW w:w="6804" w:type="dxa"/>
            <w:shd w:val="clear" w:color="auto" w:fill="auto"/>
          </w:tcPr>
          <w:p w14:paraId="4553F085" w14:textId="77777777" w:rsidR="004C606F" w:rsidRPr="00800CA5" w:rsidRDefault="004C606F" w:rsidP="00105A6E">
            <w:pPr>
              <w:jc w:val="both"/>
              <w:rPr>
                <w:rFonts w:asciiTheme="majorHAnsi" w:hAnsiTheme="majorHAnsi" w:cstheme="majorHAnsi"/>
                <w:b w:val="0"/>
                <w:color w:val="000000" w:themeColor="text1"/>
                <w:sz w:val="24"/>
                <w:szCs w:val="24"/>
              </w:rPr>
            </w:pPr>
            <w:r w:rsidRPr="00105A6E">
              <w:rPr>
                <w:rFonts w:asciiTheme="majorHAnsi" w:hAnsiTheme="majorHAnsi" w:cstheme="majorHAnsi"/>
                <w:bCs/>
                <w:color w:val="000000" w:themeColor="text1"/>
                <w:sz w:val="24"/>
                <w:szCs w:val="24"/>
              </w:rPr>
              <w:t>Mission 2:</w:t>
            </w:r>
            <w:r w:rsidRPr="00800CA5">
              <w:rPr>
                <w:rFonts w:asciiTheme="majorHAnsi" w:hAnsiTheme="majorHAnsi" w:cstheme="majorHAnsi"/>
                <w:b w:val="0"/>
                <w:color w:val="000000" w:themeColor="text1"/>
                <w:sz w:val="24"/>
                <w:szCs w:val="24"/>
              </w:rPr>
              <w:t xml:space="preserve"> By 2030, domestic public investment in R&amp;D outside the Greater </w:t>
            </w:r>
            <w:proofErr w:type="gramStart"/>
            <w:r w:rsidRPr="00800CA5">
              <w:rPr>
                <w:rFonts w:asciiTheme="majorHAnsi" w:hAnsiTheme="majorHAnsi" w:cstheme="majorHAnsi"/>
                <w:b w:val="0"/>
                <w:color w:val="000000" w:themeColor="text1"/>
                <w:sz w:val="24"/>
                <w:szCs w:val="24"/>
              </w:rPr>
              <w:t>South East</w:t>
            </w:r>
            <w:proofErr w:type="gramEnd"/>
            <w:r w:rsidRPr="00800CA5">
              <w:rPr>
                <w:rFonts w:asciiTheme="majorHAnsi" w:hAnsiTheme="majorHAnsi" w:cstheme="majorHAnsi"/>
                <w:b w:val="0"/>
                <w:color w:val="000000" w:themeColor="text1"/>
                <w:sz w:val="24"/>
                <w:szCs w:val="24"/>
              </w:rPr>
              <w:t xml:space="preserve"> will increase by at least 40%, and over the Spending Review period by at least one third. This additional government funding will seek to leverage at least twice as much private sector investment over the long term to stimulate innovation and productivity growth. </w:t>
            </w:r>
          </w:p>
        </w:tc>
        <w:tc>
          <w:tcPr>
            <w:tcW w:w="1224" w:type="dxa"/>
            <w:shd w:val="clear" w:color="auto" w:fill="auto"/>
          </w:tcPr>
          <w:p w14:paraId="403EF5E8" w14:textId="57BF5BC3" w:rsidR="004C606F" w:rsidRPr="0057061C" w:rsidRDefault="0057061C" w:rsidP="0057061C">
            <w:pPr>
              <w:jc w:val="center"/>
              <w:rPr>
                <w:rFonts w:asciiTheme="majorHAnsi" w:hAnsiTheme="majorHAnsi" w:cstheme="majorHAnsi"/>
                <w:bCs/>
                <w:color w:val="000000" w:themeColor="text1"/>
                <w:sz w:val="24"/>
                <w:szCs w:val="24"/>
              </w:rPr>
            </w:pPr>
            <w:r w:rsidRPr="0057061C">
              <w:rPr>
                <w:rFonts w:asciiTheme="majorHAnsi" w:hAnsiTheme="majorHAnsi" w:cstheme="majorHAnsi"/>
                <w:bCs/>
                <w:color w:val="000000" w:themeColor="text1"/>
                <w:sz w:val="24"/>
                <w:szCs w:val="24"/>
              </w:rPr>
              <w:t>23</w:t>
            </w:r>
          </w:p>
        </w:tc>
      </w:tr>
      <w:tr w:rsidR="00800CA5" w:rsidRPr="00800CA5" w14:paraId="6D193AD7" w14:textId="77777777" w:rsidTr="00C31DDA">
        <w:tc>
          <w:tcPr>
            <w:tcW w:w="988" w:type="dxa"/>
            <w:shd w:val="clear" w:color="auto" w:fill="auto"/>
          </w:tcPr>
          <w:p w14:paraId="4612838F" w14:textId="77777777" w:rsidR="004C606F" w:rsidRPr="00800CA5" w:rsidRDefault="004C606F" w:rsidP="00086920">
            <w:pPr>
              <w:rPr>
                <w:rFonts w:asciiTheme="majorHAnsi" w:hAnsiTheme="majorHAnsi" w:cstheme="majorHAnsi"/>
                <w:b w:val="0"/>
                <w:color w:val="000000" w:themeColor="text1"/>
                <w:sz w:val="24"/>
                <w:szCs w:val="24"/>
              </w:rPr>
            </w:pPr>
          </w:p>
        </w:tc>
        <w:tc>
          <w:tcPr>
            <w:tcW w:w="6804" w:type="dxa"/>
            <w:shd w:val="clear" w:color="auto" w:fill="auto"/>
          </w:tcPr>
          <w:p w14:paraId="4F4DEE4C" w14:textId="77777777" w:rsidR="004C606F" w:rsidRPr="00800CA5" w:rsidRDefault="004C606F" w:rsidP="00105A6E">
            <w:pPr>
              <w:jc w:val="both"/>
              <w:rPr>
                <w:rFonts w:asciiTheme="majorHAnsi" w:hAnsiTheme="majorHAnsi" w:cstheme="majorHAnsi"/>
                <w:b w:val="0"/>
                <w:color w:val="000000" w:themeColor="text1"/>
                <w:sz w:val="24"/>
                <w:szCs w:val="24"/>
              </w:rPr>
            </w:pPr>
            <w:r w:rsidRPr="00105A6E">
              <w:rPr>
                <w:rFonts w:asciiTheme="majorHAnsi" w:hAnsiTheme="majorHAnsi" w:cstheme="majorHAnsi"/>
                <w:bCs/>
                <w:color w:val="000000" w:themeColor="text1"/>
                <w:sz w:val="24"/>
                <w:szCs w:val="24"/>
              </w:rPr>
              <w:t>Mission 3:</w:t>
            </w:r>
            <w:r w:rsidRPr="00800CA5">
              <w:rPr>
                <w:rFonts w:asciiTheme="majorHAnsi" w:hAnsiTheme="majorHAnsi" w:cstheme="majorHAnsi"/>
                <w:b w:val="0"/>
                <w:color w:val="000000" w:themeColor="text1"/>
                <w:sz w:val="24"/>
                <w:szCs w:val="24"/>
              </w:rPr>
              <w:t xml:space="preserve"> By 2030, local public transport connectivity across the country will be significantly closer to the standards of London, with improved services, simpler fares and integrated ticketing. </w:t>
            </w:r>
          </w:p>
        </w:tc>
        <w:tc>
          <w:tcPr>
            <w:tcW w:w="1224" w:type="dxa"/>
            <w:shd w:val="clear" w:color="auto" w:fill="auto"/>
          </w:tcPr>
          <w:p w14:paraId="7BBBC248" w14:textId="4C34D798" w:rsidR="004C606F" w:rsidRPr="0057061C" w:rsidRDefault="0057061C" w:rsidP="0057061C">
            <w:pPr>
              <w:jc w:val="center"/>
              <w:rPr>
                <w:rFonts w:asciiTheme="majorHAnsi" w:hAnsiTheme="majorHAnsi" w:cstheme="majorHAnsi"/>
                <w:bCs/>
                <w:color w:val="000000" w:themeColor="text1"/>
                <w:sz w:val="24"/>
                <w:szCs w:val="24"/>
              </w:rPr>
            </w:pPr>
            <w:r w:rsidRPr="0057061C">
              <w:rPr>
                <w:rFonts w:asciiTheme="majorHAnsi" w:hAnsiTheme="majorHAnsi" w:cstheme="majorHAnsi"/>
                <w:bCs/>
                <w:color w:val="000000" w:themeColor="text1"/>
                <w:sz w:val="24"/>
                <w:szCs w:val="24"/>
              </w:rPr>
              <w:t>26</w:t>
            </w:r>
          </w:p>
        </w:tc>
      </w:tr>
      <w:tr w:rsidR="00800CA5" w:rsidRPr="00800CA5" w14:paraId="5A7493B4" w14:textId="77777777" w:rsidTr="00C31DDA">
        <w:tc>
          <w:tcPr>
            <w:tcW w:w="988" w:type="dxa"/>
            <w:shd w:val="clear" w:color="auto" w:fill="auto"/>
          </w:tcPr>
          <w:p w14:paraId="7BF33F84" w14:textId="77777777" w:rsidR="004C606F" w:rsidRPr="00800CA5" w:rsidRDefault="004C606F" w:rsidP="00086920">
            <w:pPr>
              <w:rPr>
                <w:rFonts w:asciiTheme="majorHAnsi" w:hAnsiTheme="majorHAnsi" w:cstheme="majorHAnsi"/>
                <w:b w:val="0"/>
                <w:color w:val="000000" w:themeColor="text1"/>
                <w:sz w:val="24"/>
                <w:szCs w:val="24"/>
              </w:rPr>
            </w:pPr>
          </w:p>
        </w:tc>
        <w:tc>
          <w:tcPr>
            <w:tcW w:w="6804" w:type="dxa"/>
            <w:shd w:val="clear" w:color="auto" w:fill="auto"/>
          </w:tcPr>
          <w:p w14:paraId="3DD89D12" w14:textId="77777777" w:rsidR="004C606F" w:rsidRPr="00800CA5" w:rsidRDefault="004C606F" w:rsidP="00105A6E">
            <w:pPr>
              <w:jc w:val="both"/>
              <w:rPr>
                <w:rFonts w:asciiTheme="majorHAnsi" w:hAnsiTheme="majorHAnsi" w:cstheme="majorHAnsi"/>
                <w:b w:val="0"/>
                <w:color w:val="000000" w:themeColor="text1"/>
                <w:sz w:val="24"/>
                <w:szCs w:val="24"/>
              </w:rPr>
            </w:pPr>
            <w:r w:rsidRPr="00105A6E">
              <w:rPr>
                <w:rFonts w:asciiTheme="majorHAnsi" w:hAnsiTheme="majorHAnsi" w:cstheme="majorHAnsi"/>
                <w:bCs/>
                <w:color w:val="000000" w:themeColor="text1"/>
                <w:sz w:val="24"/>
                <w:szCs w:val="24"/>
              </w:rPr>
              <w:t>Mission 4:</w:t>
            </w:r>
            <w:r w:rsidRPr="00800CA5">
              <w:rPr>
                <w:rFonts w:asciiTheme="majorHAnsi" w:hAnsiTheme="majorHAnsi" w:cstheme="majorHAnsi"/>
                <w:b w:val="0"/>
                <w:color w:val="000000" w:themeColor="text1"/>
                <w:sz w:val="24"/>
                <w:szCs w:val="24"/>
              </w:rPr>
              <w:t xml:space="preserve"> By 2030, the UK will have nationwide gigabit-capable broadband and 4G coverage, with 5G coverage for </w:t>
            </w:r>
            <w:proofErr w:type="gramStart"/>
            <w:r w:rsidRPr="00800CA5">
              <w:rPr>
                <w:rFonts w:asciiTheme="majorHAnsi" w:hAnsiTheme="majorHAnsi" w:cstheme="majorHAnsi"/>
                <w:b w:val="0"/>
                <w:color w:val="000000" w:themeColor="text1"/>
                <w:sz w:val="24"/>
                <w:szCs w:val="24"/>
              </w:rPr>
              <w:t>the majority of</w:t>
            </w:r>
            <w:proofErr w:type="gramEnd"/>
            <w:r w:rsidRPr="00800CA5">
              <w:rPr>
                <w:rFonts w:asciiTheme="majorHAnsi" w:hAnsiTheme="majorHAnsi" w:cstheme="majorHAnsi"/>
                <w:b w:val="0"/>
                <w:color w:val="000000" w:themeColor="text1"/>
                <w:sz w:val="24"/>
                <w:szCs w:val="24"/>
              </w:rPr>
              <w:t xml:space="preserve"> the population.</w:t>
            </w:r>
          </w:p>
        </w:tc>
        <w:tc>
          <w:tcPr>
            <w:tcW w:w="1224" w:type="dxa"/>
            <w:shd w:val="clear" w:color="auto" w:fill="auto"/>
          </w:tcPr>
          <w:p w14:paraId="3A0E8798" w14:textId="0152464F" w:rsidR="004C606F" w:rsidRPr="0057061C" w:rsidRDefault="0057061C" w:rsidP="0057061C">
            <w:pPr>
              <w:jc w:val="center"/>
              <w:rPr>
                <w:rFonts w:asciiTheme="majorHAnsi" w:hAnsiTheme="majorHAnsi" w:cstheme="majorHAnsi"/>
                <w:bCs/>
                <w:color w:val="000000" w:themeColor="text1"/>
                <w:sz w:val="24"/>
                <w:szCs w:val="24"/>
              </w:rPr>
            </w:pPr>
            <w:r w:rsidRPr="0057061C">
              <w:rPr>
                <w:rFonts w:asciiTheme="majorHAnsi" w:hAnsiTheme="majorHAnsi" w:cstheme="majorHAnsi"/>
                <w:bCs/>
                <w:color w:val="000000" w:themeColor="text1"/>
                <w:sz w:val="24"/>
                <w:szCs w:val="24"/>
              </w:rPr>
              <w:t>28</w:t>
            </w:r>
          </w:p>
        </w:tc>
      </w:tr>
      <w:tr w:rsidR="00800CA5" w:rsidRPr="00800CA5" w14:paraId="71FD6505" w14:textId="77777777" w:rsidTr="00C31DDA">
        <w:tc>
          <w:tcPr>
            <w:tcW w:w="988" w:type="dxa"/>
            <w:shd w:val="clear" w:color="auto" w:fill="auto"/>
          </w:tcPr>
          <w:p w14:paraId="45535727" w14:textId="77777777" w:rsidR="004C606F" w:rsidRPr="00800CA5" w:rsidRDefault="004C606F" w:rsidP="00086920">
            <w:pPr>
              <w:rPr>
                <w:rFonts w:asciiTheme="majorHAnsi" w:hAnsiTheme="majorHAnsi" w:cstheme="majorHAnsi"/>
                <w:b w:val="0"/>
                <w:color w:val="000000" w:themeColor="text1"/>
                <w:sz w:val="24"/>
                <w:szCs w:val="24"/>
              </w:rPr>
            </w:pPr>
          </w:p>
        </w:tc>
        <w:tc>
          <w:tcPr>
            <w:tcW w:w="6804" w:type="dxa"/>
            <w:shd w:val="clear" w:color="auto" w:fill="auto"/>
          </w:tcPr>
          <w:p w14:paraId="29434930" w14:textId="77777777" w:rsidR="004C606F" w:rsidRPr="00800CA5" w:rsidRDefault="004C606F" w:rsidP="00105A6E">
            <w:pPr>
              <w:jc w:val="both"/>
              <w:rPr>
                <w:rFonts w:asciiTheme="majorHAnsi" w:hAnsiTheme="majorHAnsi" w:cstheme="majorHAnsi"/>
                <w:b w:val="0"/>
                <w:color w:val="000000" w:themeColor="text1"/>
                <w:sz w:val="24"/>
                <w:szCs w:val="24"/>
              </w:rPr>
            </w:pPr>
            <w:r w:rsidRPr="00105A6E">
              <w:rPr>
                <w:rFonts w:asciiTheme="majorHAnsi" w:hAnsiTheme="majorHAnsi" w:cstheme="majorHAnsi"/>
                <w:bCs/>
                <w:color w:val="000000" w:themeColor="text1"/>
                <w:sz w:val="24"/>
                <w:szCs w:val="24"/>
              </w:rPr>
              <w:t>Mission 5:</w:t>
            </w:r>
            <w:r w:rsidRPr="00800CA5">
              <w:rPr>
                <w:rFonts w:asciiTheme="majorHAnsi" w:hAnsiTheme="majorHAnsi" w:cstheme="majorHAnsi"/>
                <w:b w:val="0"/>
                <w:color w:val="000000" w:themeColor="text1"/>
                <w:sz w:val="24"/>
                <w:szCs w:val="24"/>
              </w:rPr>
              <w:t xml:space="preserve"> By 2030, the number of primary school children achieving the expected standard in reading, writing and </w:t>
            </w:r>
            <w:proofErr w:type="spellStart"/>
            <w:r w:rsidRPr="00800CA5">
              <w:rPr>
                <w:rFonts w:asciiTheme="majorHAnsi" w:hAnsiTheme="majorHAnsi" w:cstheme="majorHAnsi"/>
                <w:b w:val="0"/>
                <w:color w:val="000000" w:themeColor="text1"/>
                <w:sz w:val="24"/>
                <w:szCs w:val="24"/>
              </w:rPr>
              <w:t>maths</w:t>
            </w:r>
            <w:proofErr w:type="spellEnd"/>
            <w:r w:rsidRPr="00800CA5">
              <w:rPr>
                <w:rFonts w:asciiTheme="majorHAnsi" w:hAnsiTheme="majorHAnsi" w:cstheme="majorHAnsi"/>
                <w:b w:val="0"/>
                <w:color w:val="000000" w:themeColor="text1"/>
                <w:sz w:val="24"/>
                <w:szCs w:val="24"/>
              </w:rPr>
              <w:t xml:space="preserve"> will have significantly increased. In England, this will mean 90% of children will achieve the expected standard, and the percentage of children meeting the expected standard in the worst performing areas will have increased by over a third. </w:t>
            </w:r>
          </w:p>
        </w:tc>
        <w:tc>
          <w:tcPr>
            <w:tcW w:w="1224" w:type="dxa"/>
            <w:shd w:val="clear" w:color="auto" w:fill="auto"/>
          </w:tcPr>
          <w:p w14:paraId="155B7DFF" w14:textId="168A6180" w:rsidR="004C606F" w:rsidRPr="0057061C" w:rsidRDefault="0057061C" w:rsidP="0057061C">
            <w:pPr>
              <w:jc w:val="center"/>
              <w:rPr>
                <w:rFonts w:asciiTheme="majorHAnsi" w:hAnsiTheme="majorHAnsi" w:cstheme="majorHAnsi"/>
                <w:bCs/>
                <w:color w:val="000000" w:themeColor="text1"/>
                <w:sz w:val="24"/>
                <w:szCs w:val="24"/>
              </w:rPr>
            </w:pPr>
            <w:r w:rsidRPr="0057061C">
              <w:rPr>
                <w:rFonts w:asciiTheme="majorHAnsi" w:hAnsiTheme="majorHAnsi" w:cstheme="majorHAnsi"/>
                <w:bCs/>
                <w:color w:val="000000" w:themeColor="text1"/>
                <w:sz w:val="24"/>
                <w:szCs w:val="24"/>
              </w:rPr>
              <w:t>30</w:t>
            </w:r>
          </w:p>
        </w:tc>
      </w:tr>
      <w:tr w:rsidR="00800CA5" w:rsidRPr="00800CA5" w14:paraId="65254F74" w14:textId="77777777" w:rsidTr="00C31DDA">
        <w:tc>
          <w:tcPr>
            <w:tcW w:w="988" w:type="dxa"/>
            <w:shd w:val="clear" w:color="auto" w:fill="auto"/>
          </w:tcPr>
          <w:p w14:paraId="2119524D" w14:textId="77777777" w:rsidR="004C606F" w:rsidRPr="00800CA5" w:rsidRDefault="004C606F" w:rsidP="00086920">
            <w:pPr>
              <w:rPr>
                <w:rFonts w:asciiTheme="majorHAnsi" w:hAnsiTheme="majorHAnsi" w:cstheme="majorHAnsi"/>
                <w:b w:val="0"/>
                <w:color w:val="000000" w:themeColor="text1"/>
                <w:sz w:val="24"/>
                <w:szCs w:val="24"/>
              </w:rPr>
            </w:pPr>
          </w:p>
        </w:tc>
        <w:tc>
          <w:tcPr>
            <w:tcW w:w="6804" w:type="dxa"/>
            <w:shd w:val="clear" w:color="auto" w:fill="auto"/>
          </w:tcPr>
          <w:p w14:paraId="63771396" w14:textId="77777777" w:rsidR="004C606F" w:rsidRPr="00800CA5" w:rsidRDefault="004C606F" w:rsidP="00105A6E">
            <w:pPr>
              <w:jc w:val="both"/>
              <w:rPr>
                <w:rFonts w:asciiTheme="majorHAnsi" w:hAnsiTheme="majorHAnsi" w:cstheme="majorHAnsi"/>
                <w:b w:val="0"/>
                <w:color w:val="000000" w:themeColor="text1"/>
                <w:sz w:val="24"/>
                <w:szCs w:val="24"/>
              </w:rPr>
            </w:pPr>
            <w:r w:rsidRPr="00105A6E">
              <w:rPr>
                <w:rFonts w:asciiTheme="majorHAnsi" w:hAnsiTheme="majorHAnsi" w:cstheme="majorHAnsi"/>
                <w:bCs/>
                <w:color w:val="000000" w:themeColor="text1"/>
                <w:sz w:val="24"/>
                <w:szCs w:val="24"/>
              </w:rPr>
              <w:t>Mission 6:</w:t>
            </w:r>
            <w:r w:rsidRPr="00800CA5">
              <w:rPr>
                <w:rFonts w:asciiTheme="majorHAnsi" w:hAnsiTheme="majorHAnsi" w:cstheme="majorHAnsi"/>
                <w:b w:val="0"/>
                <w:color w:val="000000" w:themeColor="text1"/>
                <w:sz w:val="24"/>
                <w:szCs w:val="24"/>
              </w:rPr>
              <w:t xml:space="preserve"> By 2030, the number of people successfully completing high-quality skills training will have significantly increased in every area of the UK. In England, this will lead to 200,000 more people successfully completing high-quality skills training annually, driven by 80,000 more people completing courses in the lowest skilled areas. </w:t>
            </w:r>
          </w:p>
        </w:tc>
        <w:tc>
          <w:tcPr>
            <w:tcW w:w="1224" w:type="dxa"/>
            <w:shd w:val="clear" w:color="auto" w:fill="auto"/>
          </w:tcPr>
          <w:p w14:paraId="6A37437F" w14:textId="6F0550BF" w:rsidR="004C606F" w:rsidRPr="0057061C" w:rsidRDefault="0057061C" w:rsidP="0057061C">
            <w:pPr>
              <w:jc w:val="center"/>
              <w:rPr>
                <w:rFonts w:asciiTheme="majorHAnsi" w:hAnsiTheme="majorHAnsi" w:cstheme="majorHAnsi"/>
                <w:bCs/>
                <w:color w:val="000000" w:themeColor="text1"/>
                <w:sz w:val="24"/>
                <w:szCs w:val="24"/>
              </w:rPr>
            </w:pPr>
            <w:r w:rsidRPr="0057061C">
              <w:rPr>
                <w:rFonts w:asciiTheme="majorHAnsi" w:hAnsiTheme="majorHAnsi" w:cstheme="majorHAnsi"/>
                <w:bCs/>
                <w:color w:val="000000" w:themeColor="text1"/>
                <w:sz w:val="24"/>
                <w:szCs w:val="24"/>
              </w:rPr>
              <w:t>33</w:t>
            </w:r>
          </w:p>
        </w:tc>
      </w:tr>
      <w:tr w:rsidR="00800CA5" w:rsidRPr="00800CA5" w14:paraId="7E60CB7F" w14:textId="77777777" w:rsidTr="00C31DDA">
        <w:tc>
          <w:tcPr>
            <w:tcW w:w="988" w:type="dxa"/>
            <w:shd w:val="clear" w:color="auto" w:fill="auto"/>
          </w:tcPr>
          <w:p w14:paraId="6365F9B1" w14:textId="77777777" w:rsidR="004C606F" w:rsidRPr="00800CA5" w:rsidRDefault="004C606F" w:rsidP="00086920">
            <w:pPr>
              <w:rPr>
                <w:rFonts w:asciiTheme="majorHAnsi" w:hAnsiTheme="majorHAnsi" w:cstheme="majorHAnsi"/>
                <w:b w:val="0"/>
                <w:color w:val="000000" w:themeColor="text1"/>
                <w:sz w:val="24"/>
                <w:szCs w:val="24"/>
              </w:rPr>
            </w:pPr>
          </w:p>
        </w:tc>
        <w:tc>
          <w:tcPr>
            <w:tcW w:w="6804" w:type="dxa"/>
            <w:shd w:val="clear" w:color="auto" w:fill="auto"/>
          </w:tcPr>
          <w:p w14:paraId="5A28F25C" w14:textId="77777777" w:rsidR="004C606F" w:rsidRPr="00800CA5" w:rsidRDefault="004C606F" w:rsidP="00105A6E">
            <w:pPr>
              <w:jc w:val="both"/>
              <w:rPr>
                <w:rFonts w:asciiTheme="majorHAnsi" w:hAnsiTheme="majorHAnsi" w:cstheme="majorHAnsi"/>
                <w:b w:val="0"/>
                <w:color w:val="000000" w:themeColor="text1"/>
                <w:sz w:val="24"/>
                <w:szCs w:val="24"/>
              </w:rPr>
            </w:pPr>
            <w:r w:rsidRPr="00105A6E">
              <w:rPr>
                <w:rFonts w:asciiTheme="majorHAnsi" w:hAnsiTheme="majorHAnsi" w:cstheme="majorHAnsi"/>
                <w:bCs/>
                <w:color w:val="000000" w:themeColor="text1"/>
                <w:sz w:val="24"/>
                <w:szCs w:val="24"/>
              </w:rPr>
              <w:t>Mission 7:</w:t>
            </w:r>
            <w:r w:rsidRPr="00800CA5">
              <w:rPr>
                <w:rFonts w:asciiTheme="majorHAnsi" w:hAnsiTheme="majorHAnsi" w:cstheme="majorHAnsi"/>
                <w:b w:val="0"/>
                <w:color w:val="000000" w:themeColor="text1"/>
                <w:sz w:val="24"/>
                <w:szCs w:val="24"/>
              </w:rPr>
              <w:t xml:space="preserve"> By 2030, the gap in Healthy Life Expectancy (HLE) between local areas where it is highest and lowest will have narrowed, and by 2035 HLE will rise by five years. </w:t>
            </w:r>
          </w:p>
        </w:tc>
        <w:tc>
          <w:tcPr>
            <w:tcW w:w="1224" w:type="dxa"/>
            <w:shd w:val="clear" w:color="auto" w:fill="auto"/>
          </w:tcPr>
          <w:p w14:paraId="6FE6A54F" w14:textId="69F63531" w:rsidR="004C606F" w:rsidRPr="0057061C" w:rsidRDefault="0057061C" w:rsidP="0057061C">
            <w:pPr>
              <w:jc w:val="center"/>
              <w:rPr>
                <w:rFonts w:asciiTheme="majorHAnsi" w:hAnsiTheme="majorHAnsi" w:cstheme="majorHAnsi"/>
                <w:bCs/>
                <w:color w:val="000000" w:themeColor="text1"/>
                <w:sz w:val="24"/>
                <w:szCs w:val="24"/>
              </w:rPr>
            </w:pPr>
            <w:r w:rsidRPr="0057061C">
              <w:rPr>
                <w:rFonts w:asciiTheme="majorHAnsi" w:hAnsiTheme="majorHAnsi" w:cstheme="majorHAnsi"/>
                <w:bCs/>
                <w:color w:val="000000" w:themeColor="text1"/>
                <w:sz w:val="24"/>
                <w:szCs w:val="24"/>
              </w:rPr>
              <w:t>35</w:t>
            </w:r>
          </w:p>
        </w:tc>
      </w:tr>
      <w:tr w:rsidR="00800CA5" w:rsidRPr="00800CA5" w14:paraId="05E08F19" w14:textId="77777777" w:rsidTr="00C31DDA">
        <w:tc>
          <w:tcPr>
            <w:tcW w:w="988" w:type="dxa"/>
            <w:shd w:val="clear" w:color="auto" w:fill="auto"/>
          </w:tcPr>
          <w:p w14:paraId="626BB475" w14:textId="77777777" w:rsidR="004C606F" w:rsidRPr="00800CA5" w:rsidRDefault="004C606F" w:rsidP="00086920">
            <w:pPr>
              <w:rPr>
                <w:rFonts w:asciiTheme="majorHAnsi" w:hAnsiTheme="majorHAnsi" w:cstheme="majorHAnsi"/>
                <w:b w:val="0"/>
                <w:color w:val="000000" w:themeColor="text1"/>
                <w:sz w:val="24"/>
                <w:szCs w:val="24"/>
              </w:rPr>
            </w:pPr>
          </w:p>
        </w:tc>
        <w:tc>
          <w:tcPr>
            <w:tcW w:w="6804" w:type="dxa"/>
            <w:shd w:val="clear" w:color="auto" w:fill="auto"/>
          </w:tcPr>
          <w:p w14:paraId="58F6C6F1" w14:textId="77777777" w:rsidR="004C606F" w:rsidRPr="00800CA5" w:rsidRDefault="004C606F" w:rsidP="00105A6E">
            <w:pPr>
              <w:jc w:val="both"/>
              <w:rPr>
                <w:rFonts w:asciiTheme="majorHAnsi" w:hAnsiTheme="majorHAnsi" w:cstheme="majorHAnsi"/>
                <w:b w:val="0"/>
                <w:color w:val="000000" w:themeColor="text1"/>
                <w:sz w:val="24"/>
                <w:szCs w:val="24"/>
              </w:rPr>
            </w:pPr>
            <w:r w:rsidRPr="00105A6E">
              <w:rPr>
                <w:rFonts w:asciiTheme="majorHAnsi" w:hAnsiTheme="majorHAnsi" w:cstheme="majorHAnsi"/>
                <w:bCs/>
                <w:color w:val="000000" w:themeColor="text1"/>
                <w:sz w:val="24"/>
                <w:szCs w:val="24"/>
              </w:rPr>
              <w:t>Mission 8:</w:t>
            </w:r>
            <w:r w:rsidRPr="00800CA5">
              <w:rPr>
                <w:rFonts w:asciiTheme="majorHAnsi" w:hAnsiTheme="majorHAnsi" w:cstheme="majorHAnsi"/>
                <w:b w:val="0"/>
                <w:color w:val="000000" w:themeColor="text1"/>
                <w:sz w:val="24"/>
                <w:szCs w:val="24"/>
              </w:rPr>
              <w:t xml:space="preserve"> By 2030, well-being will have improved in every area of the UK, with the gap between top performing and other areas closing. </w:t>
            </w:r>
          </w:p>
        </w:tc>
        <w:tc>
          <w:tcPr>
            <w:tcW w:w="1224" w:type="dxa"/>
            <w:shd w:val="clear" w:color="auto" w:fill="auto"/>
          </w:tcPr>
          <w:p w14:paraId="0E3AEE9C" w14:textId="7739C0D2" w:rsidR="004C606F" w:rsidRPr="0057061C" w:rsidRDefault="0057061C" w:rsidP="0057061C">
            <w:pPr>
              <w:jc w:val="center"/>
              <w:rPr>
                <w:rFonts w:asciiTheme="majorHAnsi" w:hAnsiTheme="majorHAnsi" w:cstheme="majorHAnsi"/>
                <w:bCs/>
                <w:color w:val="000000" w:themeColor="text1"/>
                <w:sz w:val="24"/>
                <w:szCs w:val="24"/>
              </w:rPr>
            </w:pPr>
            <w:r w:rsidRPr="0057061C">
              <w:rPr>
                <w:rFonts w:asciiTheme="majorHAnsi" w:hAnsiTheme="majorHAnsi" w:cstheme="majorHAnsi"/>
                <w:bCs/>
                <w:color w:val="000000" w:themeColor="text1"/>
                <w:sz w:val="24"/>
                <w:szCs w:val="24"/>
              </w:rPr>
              <w:t>37</w:t>
            </w:r>
          </w:p>
        </w:tc>
      </w:tr>
      <w:tr w:rsidR="00800CA5" w:rsidRPr="00800CA5" w14:paraId="6171E839" w14:textId="77777777" w:rsidTr="00C31DDA">
        <w:tc>
          <w:tcPr>
            <w:tcW w:w="988" w:type="dxa"/>
            <w:shd w:val="clear" w:color="auto" w:fill="auto"/>
          </w:tcPr>
          <w:p w14:paraId="12DE5CF2" w14:textId="77777777" w:rsidR="004C606F" w:rsidRPr="00800CA5" w:rsidRDefault="004C606F" w:rsidP="00086920">
            <w:pPr>
              <w:rPr>
                <w:rFonts w:asciiTheme="majorHAnsi" w:hAnsiTheme="majorHAnsi" w:cstheme="majorHAnsi"/>
                <w:b w:val="0"/>
                <w:color w:val="000000" w:themeColor="text1"/>
                <w:sz w:val="24"/>
                <w:szCs w:val="24"/>
              </w:rPr>
            </w:pPr>
          </w:p>
        </w:tc>
        <w:tc>
          <w:tcPr>
            <w:tcW w:w="6804" w:type="dxa"/>
            <w:shd w:val="clear" w:color="auto" w:fill="auto"/>
          </w:tcPr>
          <w:p w14:paraId="77A05F7E" w14:textId="77777777" w:rsidR="004C606F" w:rsidRPr="00800CA5" w:rsidRDefault="004C606F" w:rsidP="00105A6E">
            <w:pPr>
              <w:jc w:val="both"/>
              <w:rPr>
                <w:rFonts w:asciiTheme="majorHAnsi" w:hAnsiTheme="majorHAnsi" w:cstheme="majorHAnsi"/>
                <w:b w:val="0"/>
                <w:color w:val="000000" w:themeColor="text1"/>
                <w:sz w:val="24"/>
                <w:szCs w:val="24"/>
              </w:rPr>
            </w:pPr>
            <w:r w:rsidRPr="00105A6E">
              <w:rPr>
                <w:rFonts w:asciiTheme="majorHAnsi" w:hAnsiTheme="majorHAnsi" w:cstheme="majorHAnsi"/>
                <w:bCs/>
                <w:color w:val="000000" w:themeColor="text1"/>
                <w:sz w:val="24"/>
                <w:szCs w:val="24"/>
              </w:rPr>
              <w:t>Mission 9:</w:t>
            </w:r>
            <w:r w:rsidRPr="00800CA5">
              <w:rPr>
                <w:rFonts w:asciiTheme="majorHAnsi" w:hAnsiTheme="majorHAnsi" w:cstheme="majorHAnsi"/>
                <w:b w:val="0"/>
                <w:color w:val="000000" w:themeColor="text1"/>
                <w:sz w:val="24"/>
                <w:szCs w:val="24"/>
              </w:rPr>
              <w:t xml:space="preserve"> By 2030, pride in place, such as people’s satisfaction with their town </w:t>
            </w:r>
            <w:proofErr w:type="spellStart"/>
            <w:r w:rsidRPr="00800CA5">
              <w:rPr>
                <w:rFonts w:asciiTheme="majorHAnsi" w:hAnsiTheme="majorHAnsi" w:cstheme="majorHAnsi"/>
                <w:b w:val="0"/>
                <w:color w:val="000000" w:themeColor="text1"/>
                <w:sz w:val="24"/>
                <w:szCs w:val="24"/>
              </w:rPr>
              <w:t>centre</w:t>
            </w:r>
            <w:proofErr w:type="spellEnd"/>
            <w:r w:rsidRPr="00800CA5">
              <w:rPr>
                <w:rFonts w:asciiTheme="majorHAnsi" w:hAnsiTheme="majorHAnsi" w:cstheme="majorHAnsi"/>
                <w:b w:val="0"/>
                <w:color w:val="000000" w:themeColor="text1"/>
                <w:sz w:val="24"/>
                <w:szCs w:val="24"/>
              </w:rPr>
              <w:t xml:space="preserve"> and engagement in local culture and community, will have risen in every area of the UK, with the gap between top performing and other areas closing. </w:t>
            </w:r>
          </w:p>
        </w:tc>
        <w:tc>
          <w:tcPr>
            <w:tcW w:w="1224" w:type="dxa"/>
            <w:shd w:val="clear" w:color="auto" w:fill="auto"/>
          </w:tcPr>
          <w:p w14:paraId="5E7C4BB9" w14:textId="0FDF119A" w:rsidR="004C606F" w:rsidRPr="0057061C" w:rsidRDefault="0057061C" w:rsidP="0057061C">
            <w:pPr>
              <w:jc w:val="center"/>
              <w:rPr>
                <w:rFonts w:asciiTheme="majorHAnsi" w:hAnsiTheme="majorHAnsi" w:cstheme="majorHAnsi"/>
                <w:bCs/>
                <w:color w:val="000000" w:themeColor="text1"/>
                <w:sz w:val="24"/>
                <w:szCs w:val="24"/>
              </w:rPr>
            </w:pPr>
            <w:r w:rsidRPr="0057061C">
              <w:rPr>
                <w:rFonts w:asciiTheme="majorHAnsi" w:hAnsiTheme="majorHAnsi" w:cstheme="majorHAnsi"/>
                <w:bCs/>
                <w:color w:val="000000" w:themeColor="text1"/>
                <w:sz w:val="24"/>
                <w:szCs w:val="24"/>
              </w:rPr>
              <w:t>40</w:t>
            </w:r>
          </w:p>
        </w:tc>
      </w:tr>
      <w:tr w:rsidR="00800CA5" w:rsidRPr="00800CA5" w14:paraId="0B3CA3B9" w14:textId="77777777" w:rsidTr="00C31DDA">
        <w:tc>
          <w:tcPr>
            <w:tcW w:w="988" w:type="dxa"/>
            <w:shd w:val="clear" w:color="auto" w:fill="auto"/>
          </w:tcPr>
          <w:p w14:paraId="69E6C1C0" w14:textId="77777777" w:rsidR="004C606F" w:rsidRPr="00800CA5" w:rsidRDefault="004C606F" w:rsidP="00086920">
            <w:pPr>
              <w:rPr>
                <w:rFonts w:asciiTheme="majorHAnsi" w:hAnsiTheme="majorHAnsi" w:cstheme="majorHAnsi"/>
                <w:b w:val="0"/>
                <w:color w:val="000000" w:themeColor="text1"/>
                <w:sz w:val="24"/>
                <w:szCs w:val="24"/>
              </w:rPr>
            </w:pPr>
          </w:p>
        </w:tc>
        <w:tc>
          <w:tcPr>
            <w:tcW w:w="6804" w:type="dxa"/>
            <w:shd w:val="clear" w:color="auto" w:fill="auto"/>
          </w:tcPr>
          <w:p w14:paraId="54A3C3EE" w14:textId="7B15FF78" w:rsidR="004C606F" w:rsidRPr="00800CA5" w:rsidRDefault="004C606F" w:rsidP="00105A6E">
            <w:pPr>
              <w:jc w:val="both"/>
              <w:rPr>
                <w:rFonts w:asciiTheme="majorHAnsi" w:hAnsiTheme="majorHAnsi" w:cstheme="majorHAnsi"/>
                <w:b w:val="0"/>
                <w:color w:val="000000" w:themeColor="text1"/>
                <w:sz w:val="24"/>
                <w:szCs w:val="24"/>
              </w:rPr>
            </w:pPr>
            <w:r w:rsidRPr="00105A6E">
              <w:rPr>
                <w:rFonts w:asciiTheme="majorHAnsi" w:hAnsiTheme="majorHAnsi" w:cstheme="majorHAnsi"/>
                <w:bCs/>
                <w:color w:val="000000" w:themeColor="text1"/>
                <w:sz w:val="24"/>
                <w:szCs w:val="24"/>
              </w:rPr>
              <w:t>Mission 10:</w:t>
            </w:r>
            <w:r w:rsidRPr="00800CA5">
              <w:rPr>
                <w:rFonts w:asciiTheme="majorHAnsi" w:hAnsiTheme="majorHAnsi" w:cstheme="majorHAnsi"/>
                <w:b w:val="0"/>
                <w:color w:val="000000" w:themeColor="text1"/>
                <w:sz w:val="24"/>
                <w:szCs w:val="24"/>
              </w:rPr>
              <w:t xml:space="preserve"> By 2030, renters will have a secure path to ownership with the number of first-time buyers increasing in all areas; and the government’s ambition is for the number of non-decent rented homes to have fallen by 50%, with the biggest improvements in the lowest-performing areas</w:t>
            </w:r>
            <w:r w:rsidR="00470EC3" w:rsidRPr="00800CA5">
              <w:rPr>
                <w:rFonts w:asciiTheme="majorHAnsi" w:hAnsiTheme="majorHAnsi" w:cstheme="majorHAnsi"/>
                <w:b w:val="0"/>
                <w:color w:val="000000" w:themeColor="text1"/>
                <w:sz w:val="24"/>
                <w:szCs w:val="24"/>
              </w:rPr>
              <w:t>.</w:t>
            </w:r>
            <w:r w:rsidRPr="00800CA5">
              <w:rPr>
                <w:rFonts w:asciiTheme="majorHAnsi" w:hAnsiTheme="majorHAnsi" w:cstheme="majorHAnsi"/>
                <w:b w:val="0"/>
                <w:color w:val="000000" w:themeColor="text1"/>
                <w:sz w:val="24"/>
                <w:szCs w:val="24"/>
              </w:rPr>
              <w:t xml:space="preserve"> </w:t>
            </w:r>
          </w:p>
        </w:tc>
        <w:tc>
          <w:tcPr>
            <w:tcW w:w="1224" w:type="dxa"/>
            <w:shd w:val="clear" w:color="auto" w:fill="auto"/>
          </w:tcPr>
          <w:p w14:paraId="29A071DB" w14:textId="19803A1E" w:rsidR="004C606F" w:rsidRPr="0057061C" w:rsidRDefault="0057061C" w:rsidP="0057061C">
            <w:pPr>
              <w:jc w:val="center"/>
              <w:rPr>
                <w:rFonts w:asciiTheme="majorHAnsi" w:hAnsiTheme="majorHAnsi" w:cstheme="majorHAnsi"/>
                <w:bCs/>
                <w:color w:val="000000" w:themeColor="text1"/>
                <w:sz w:val="24"/>
                <w:szCs w:val="24"/>
              </w:rPr>
            </w:pPr>
            <w:r w:rsidRPr="0057061C">
              <w:rPr>
                <w:rFonts w:asciiTheme="majorHAnsi" w:hAnsiTheme="majorHAnsi" w:cstheme="majorHAnsi"/>
                <w:bCs/>
                <w:color w:val="000000" w:themeColor="text1"/>
                <w:sz w:val="24"/>
                <w:szCs w:val="24"/>
              </w:rPr>
              <w:t>44</w:t>
            </w:r>
          </w:p>
        </w:tc>
      </w:tr>
      <w:tr w:rsidR="00800CA5" w:rsidRPr="00800CA5" w14:paraId="656FB220" w14:textId="77777777" w:rsidTr="00C31DDA">
        <w:tc>
          <w:tcPr>
            <w:tcW w:w="988" w:type="dxa"/>
            <w:shd w:val="clear" w:color="auto" w:fill="auto"/>
          </w:tcPr>
          <w:p w14:paraId="3061966C" w14:textId="77777777" w:rsidR="004C606F" w:rsidRPr="00800CA5" w:rsidRDefault="004C606F" w:rsidP="00086920">
            <w:pPr>
              <w:rPr>
                <w:rFonts w:asciiTheme="majorHAnsi" w:hAnsiTheme="majorHAnsi" w:cstheme="majorHAnsi"/>
                <w:b w:val="0"/>
                <w:color w:val="000000" w:themeColor="text1"/>
                <w:sz w:val="24"/>
                <w:szCs w:val="24"/>
              </w:rPr>
            </w:pPr>
          </w:p>
        </w:tc>
        <w:tc>
          <w:tcPr>
            <w:tcW w:w="6804" w:type="dxa"/>
            <w:shd w:val="clear" w:color="auto" w:fill="auto"/>
          </w:tcPr>
          <w:p w14:paraId="2AD47923" w14:textId="22A2C707" w:rsidR="004C606F" w:rsidRPr="00800CA5" w:rsidRDefault="004C606F" w:rsidP="00105A6E">
            <w:pPr>
              <w:jc w:val="both"/>
              <w:rPr>
                <w:rFonts w:asciiTheme="majorHAnsi" w:hAnsiTheme="majorHAnsi" w:cstheme="majorHAnsi"/>
                <w:b w:val="0"/>
                <w:color w:val="000000" w:themeColor="text1"/>
                <w:sz w:val="24"/>
                <w:szCs w:val="24"/>
              </w:rPr>
            </w:pPr>
            <w:r w:rsidRPr="00105A6E">
              <w:rPr>
                <w:rFonts w:asciiTheme="majorHAnsi" w:hAnsiTheme="majorHAnsi" w:cstheme="majorHAnsi"/>
                <w:bCs/>
                <w:color w:val="000000" w:themeColor="text1"/>
                <w:sz w:val="24"/>
                <w:szCs w:val="24"/>
              </w:rPr>
              <w:t>Mission 11:</w:t>
            </w:r>
            <w:r w:rsidRPr="00800CA5">
              <w:rPr>
                <w:rFonts w:asciiTheme="majorHAnsi" w:hAnsiTheme="majorHAnsi" w:cstheme="majorHAnsi"/>
                <w:b w:val="0"/>
                <w:color w:val="000000" w:themeColor="text1"/>
                <w:sz w:val="24"/>
                <w:szCs w:val="24"/>
              </w:rPr>
              <w:t xml:space="preserve"> By 2030, homicide, serious violence and </w:t>
            </w:r>
            <w:proofErr w:type="spellStart"/>
            <w:r w:rsidRPr="00800CA5">
              <w:rPr>
                <w:rFonts w:asciiTheme="majorHAnsi" w:hAnsiTheme="majorHAnsi" w:cstheme="majorHAnsi"/>
                <w:b w:val="0"/>
                <w:color w:val="000000" w:themeColor="text1"/>
                <w:sz w:val="24"/>
                <w:szCs w:val="24"/>
              </w:rPr>
              <w:t>neighbourhood</w:t>
            </w:r>
            <w:proofErr w:type="spellEnd"/>
            <w:r w:rsidRPr="00800CA5">
              <w:rPr>
                <w:rFonts w:asciiTheme="majorHAnsi" w:hAnsiTheme="majorHAnsi" w:cstheme="majorHAnsi"/>
                <w:b w:val="0"/>
                <w:color w:val="000000" w:themeColor="text1"/>
                <w:sz w:val="24"/>
                <w:szCs w:val="24"/>
              </w:rPr>
              <w:t xml:space="preserve"> crime will have fallen, focused on the worst-affected areas</w:t>
            </w:r>
            <w:r w:rsidR="001903A3" w:rsidRPr="00800CA5">
              <w:rPr>
                <w:rFonts w:asciiTheme="majorHAnsi" w:hAnsiTheme="majorHAnsi" w:cstheme="majorHAnsi"/>
                <w:b w:val="0"/>
                <w:color w:val="000000" w:themeColor="text1"/>
                <w:sz w:val="24"/>
                <w:szCs w:val="24"/>
              </w:rPr>
              <w:t>.</w:t>
            </w:r>
          </w:p>
        </w:tc>
        <w:tc>
          <w:tcPr>
            <w:tcW w:w="1224" w:type="dxa"/>
            <w:shd w:val="clear" w:color="auto" w:fill="auto"/>
          </w:tcPr>
          <w:p w14:paraId="34380DA1" w14:textId="77C6C032" w:rsidR="004C606F" w:rsidRPr="0057061C" w:rsidRDefault="0057061C" w:rsidP="0057061C">
            <w:pPr>
              <w:jc w:val="center"/>
              <w:rPr>
                <w:rFonts w:asciiTheme="majorHAnsi" w:hAnsiTheme="majorHAnsi" w:cstheme="majorHAnsi"/>
                <w:bCs/>
                <w:color w:val="000000" w:themeColor="text1"/>
                <w:sz w:val="24"/>
                <w:szCs w:val="24"/>
              </w:rPr>
            </w:pPr>
            <w:r w:rsidRPr="0057061C">
              <w:rPr>
                <w:rFonts w:asciiTheme="majorHAnsi" w:hAnsiTheme="majorHAnsi" w:cstheme="majorHAnsi"/>
                <w:bCs/>
                <w:color w:val="000000" w:themeColor="text1"/>
                <w:sz w:val="24"/>
                <w:szCs w:val="24"/>
              </w:rPr>
              <w:t>46</w:t>
            </w:r>
          </w:p>
        </w:tc>
      </w:tr>
      <w:tr w:rsidR="00800CA5" w:rsidRPr="00800CA5" w14:paraId="6C1F0C5F" w14:textId="77777777" w:rsidTr="00C31DDA">
        <w:tc>
          <w:tcPr>
            <w:tcW w:w="988" w:type="dxa"/>
            <w:shd w:val="clear" w:color="auto" w:fill="auto"/>
          </w:tcPr>
          <w:p w14:paraId="09117143" w14:textId="77777777" w:rsidR="004C606F" w:rsidRPr="00800CA5" w:rsidRDefault="004C606F" w:rsidP="00086920">
            <w:pPr>
              <w:rPr>
                <w:rFonts w:asciiTheme="majorHAnsi" w:hAnsiTheme="majorHAnsi" w:cstheme="majorHAnsi"/>
                <w:b w:val="0"/>
                <w:color w:val="000000" w:themeColor="text1"/>
                <w:sz w:val="24"/>
                <w:szCs w:val="24"/>
              </w:rPr>
            </w:pPr>
          </w:p>
        </w:tc>
        <w:tc>
          <w:tcPr>
            <w:tcW w:w="6804" w:type="dxa"/>
            <w:shd w:val="clear" w:color="auto" w:fill="auto"/>
          </w:tcPr>
          <w:p w14:paraId="7D32BF93" w14:textId="77777777" w:rsidR="004C606F" w:rsidRPr="00800CA5" w:rsidRDefault="004C606F" w:rsidP="00105A6E">
            <w:pPr>
              <w:jc w:val="both"/>
              <w:rPr>
                <w:rFonts w:asciiTheme="majorHAnsi" w:hAnsiTheme="majorHAnsi" w:cstheme="majorHAnsi"/>
                <w:b w:val="0"/>
                <w:color w:val="000000" w:themeColor="text1"/>
                <w:sz w:val="24"/>
                <w:szCs w:val="24"/>
              </w:rPr>
            </w:pPr>
            <w:r w:rsidRPr="00105A6E">
              <w:rPr>
                <w:rFonts w:asciiTheme="majorHAnsi" w:hAnsiTheme="majorHAnsi" w:cstheme="majorHAnsi"/>
                <w:bCs/>
                <w:color w:val="000000" w:themeColor="text1"/>
                <w:sz w:val="24"/>
                <w:szCs w:val="24"/>
              </w:rPr>
              <w:t>Mission 12:</w:t>
            </w:r>
            <w:r w:rsidRPr="00800CA5">
              <w:rPr>
                <w:rFonts w:asciiTheme="majorHAnsi" w:hAnsiTheme="majorHAnsi" w:cstheme="majorHAnsi"/>
                <w:b w:val="0"/>
                <w:color w:val="000000" w:themeColor="text1"/>
                <w:sz w:val="24"/>
                <w:szCs w:val="24"/>
              </w:rPr>
              <w:t xml:space="preserve"> By 2030, every part of England that wants one will have a devolution deal with powers at or approaching the highest level of devolution and a </w:t>
            </w:r>
            <w:proofErr w:type="spellStart"/>
            <w:r w:rsidRPr="00800CA5">
              <w:rPr>
                <w:rFonts w:asciiTheme="majorHAnsi" w:hAnsiTheme="majorHAnsi" w:cstheme="majorHAnsi"/>
                <w:b w:val="0"/>
                <w:color w:val="000000" w:themeColor="text1"/>
                <w:sz w:val="24"/>
                <w:szCs w:val="24"/>
              </w:rPr>
              <w:t>simplifed</w:t>
            </w:r>
            <w:proofErr w:type="spellEnd"/>
            <w:r w:rsidRPr="00800CA5">
              <w:rPr>
                <w:rFonts w:asciiTheme="majorHAnsi" w:hAnsiTheme="majorHAnsi" w:cstheme="majorHAnsi"/>
                <w:b w:val="0"/>
                <w:color w:val="000000" w:themeColor="text1"/>
                <w:sz w:val="24"/>
                <w:szCs w:val="24"/>
              </w:rPr>
              <w:t>, long-term funding settlement.</w:t>
            </w:r>
          </w:p>
        </w:tc>
        <w:tc>
          <w:tcPr>
            <w:tcW w:w="1224" w:type="dxa"/>
            <w:shd w:val="clear" w:color="auto" w:fill="auto"/>
          </w:tcPr>
          <w:p w14:paraId="1EEC5900" w14:textId="000550D1" w:rsidR="004C606F" w:rsidRPr="0057061C" w:rsidRDefault="0057061C" w:rsidP="0057061C">
            <w:pPr>
              <w:jc w:val="center"/>
              <w:rPr>
                <w:rFonts w:asciiTheme="majorHAnsi" w:hAnsiTheme="majorHAnsi" w:cstheme="majorHAnsi"/>
                <w:bCs/>
                <w:color w:val="000000" w:themeColor="text1"/>
                <w:sz w:val="24"/>
                <w:szCs w:val="24"/>
              </w:rPr>
            </w:pPr>
            <w:r w:rsidRPr="0057061C">
              <w:rPr>
                <w:rFonts w:asciiTheme="majorHAnsi" w:hAnsiTheme="majorHAnsi" w:cstheme="majorHAnsi"/>
                <w:bCs/>
                <w:color w:val="000000" w:themeColor="text1"/>
                <w:sz w:val="24"/>
                <w:szCs w:val="24"/>
              </w:rPr>
              <w:t>49</w:t>
            </w:r>
          </w:p>
        </w:tc>
      </w:tr>
      <w:bookmarkEnd w:id="0"/>
      <w:tr w:rsidR="00800CA5" w:rsidRPr="00800CA5" w14:paraId="538EC323" w14:textId="77777777" w:rsidTr="00C31DDA">
        <w:tc>
          <w:tcPr>
            <w:tcW w:w="988" w:type="dxa"/>
            <w:shd w:val="clear" w:color="auto" w:fill="auto"/>
          </w:tcPr>
          <w:p w14:paraId="7E2A7B44" w14:textId="77777777" w:rsidR="004C606F" w:rsidRPr="00800CA5" w:rsidRDefault="004C606F" w:rsidP="00086920">
            <w:pPr>
              <w:rPr>
                <w:rFonts w:asciiTheme="majorHAnsi" w:hAnsiTheme="majorHAnsi" w:cstheme="majorHAnsi"/>
                <w:b w:val="0"/>
                <w:color w:val="000000" w:themeColor="text1"/>
                <w:sz w:val="24"/>
                <w:szCs w:val="24"/>
              </w:rPr>
            </w:pPr>
            <w:r w:rsidRPr="00800CA5">
              <w:rPr>
                <w:rFonts w:asciiTheme="majorHAnsi" w:hAnsiTheme="majorHAnsi" w:cstheme="majorHAnsi"/>
                <w:b w:val="0"/>
                <w:color w:val="000000" w:themeColor="text1"/>
                <w:sz w:val="24"/>
                <w:szCs w:val="24"/>
              </w:rPr>
              <w:t>5</w:t>
            </w:r>
          </w:p>
        </w:tc>
        <w:tc>
          <w:tcPr>
            <w:tcW w:w="6804" w:type="dxa"/>
            <w:shd w:val="clear" w:color="auto" w:fill="auto"/>
          </w:tcPr>
          <w:p w14:paraId="3EC7C921" w14:textId="77777777" w:rsidR="004C606F" w:rsidRPr="00800CA5" w:rsidRDefault="004C606F" w:rsidP="00105A6E">
            <w:pPr>
              <w:jc w:val="both"/>
              <w:rPr>
                <w:rFonts w:asciiTheme="majorHAnsi" w:hAnsiTheme="majorHAnsi" w:cstheme="majorHAnsi"/>
                <w:b w:val="0"/>
                <w:color w:val="000000" w:themeColor="text1"/>
                <w:sz w:val="24"/>
                <w:szCs w:val="24"/>
              </w:rPr>
            </w:pPr>
            <w:r w:rsidRPr="00800CA5">
              <w:rPr>
                <w:rFonts w:asciiTheme="majorHAnsi" w:hAnsiTheme="majorHAnsi" w:cstheme="majorHAnsi"/>
                <w:b w:val="0"/>
                <w:color w:val="000000" w:themeColor="text1"/>
                <w:sz w:val="24"/>
                <w:szCs w:val="24"/>
              </w:rPr>
              <w:t xml:space="preserve">The missions and the future for levelling up </w:t>
            </w:r>
          </w:p>
        </w:tc>
        <w:tc>
          <w:tcPr>
            <w:tcW w:w="1224" w:type="dxa"/>
            <w:shd w:val="clear" w:color="auto" w:fill="auto"/>
          </w:tcPr>
          <w:p w14:paraId="117BC059" w14:textId="2413B695" w:rsidR="004C606F" w:rsidRPr="0057061C" w:rsidRDefault="0057061C" w:rsidP="0057061C">
            <w:pPr>
              <w:jc w:val="center"/>
              <w:rPr>
                <w:rFonts w:asciiTheme="majorHAnsi" w:hAnsiTheme="majorHAnsi" w:cstheme="majorHAnsi"/>
                <w:bCs/>
                <w:color w:val="000000" w:themeColor="text1"/>
                <w:sz w:val="24"/>
                <w:szCs w:val="24"/>
              </w:rPr>
            </w:pPr>
            <w:r w:rsidRPr="0057061C">
              <w:rPr>
                <w:rFonts w:asciiTheme="majorHAnsi" w:hAnsiTheme="majorHAnsi" w:cstheme="majorHAnsi"/>
                <w:bCs/>
                <w:color w:val="000000" w:themeColor="text1"/>
                <w:sz w:val="24"/>
                <w:szCs w:val="24"/>
              </w:rPr>
              <w:t>51</w:t>
            </w:r>
          </w:p>
        </w:tc>
      </w:tr>
      <w:tr w:rsidR="00800CA5" w:rsidRPr="00800CA5" w14:paraId="068E79DB" w14:textId="77777777" w:rsidTr="00C31DDA">
        <w:tc>
          <w:tcPr>
            <w:tcW w:w="988" w:type="dxa"/>
            <w:shd w:val="clear" w:color="auto" w:fill="auto"/>
          </w:tcPr>
          <w:p w14:paraId="26E10762" w14:textId="77777777" w:rsidR="004C606F" w:rsidRPr="00800CA5" w:rsidRDefault="004C606F" w:rsidP="00086920">
            <w:pPr>
              <w:rPr>
                <w:rFonts w:asciiTheme="majorHAnsi" w:hAnsiTheme="majorHAnsi" w:cstheme="majorHAnsi"/>
                <w:b w:val="0"/>
                <w:color w:val="000000" w:themeColor="text1"/>
                <w:sz w:val="24"/>
                <w:szCs w:val="24"/>
              </w:rPr>
            </w:pPr>
            <w:r w:rsidRPr="00800CA5">
              <w:rPr>
                <w:rFonts w:asciiTheme="majorHAnsi" w:hAnsiTheme="majorHAnsi" w:cstheme="majorHAnsi"/>
                <w:b w:val="0"/>
                <w:color w:val="000000" w:themeColor="text1"/>
                <w:sz w:val="24"/>
                <w:szCs w:val="24"/>
              </w:rPr>
              <w:t>6</w:t>
            </w:r>
          </w:p>
        </w:tc>
        <w:tc>
          <w:tcPr>
            <w:tcW w:w="6804" w:type="dxa"/>
            <w:shd w:val="clear" w:color="auto" w:fill="auto"/>
          </w:tcPr>
          <w:p w14:paraId="21E50322" w14:textId="77777777" w:rsidR="004C606F" w:rsidRPr="00800CA5" w:rsidRDefault="004C606F" w:rsidP="00105A6E">
            <w:pPr>
              <w:jc w:val="both"/>
              <w:rPr>
                <w:rFonts w:asciiTheme="majorHAnsi" w:hAnsiTheme="majorHAnsi" w:cstheme="majorHAnsi"/>
                <w:b w:val="0"/>
                <w:color w:val="000000" w:themeColor="text1"/>
                <w:sz w:val="24"/>
                <w:szCs w:val="24"/>
              </w:rPr>
            </w:pPr>
            <w:r w:rsidRPr="00800CA5">
              <w:rPr>
                <w:rFonts w:asciiTheme="majorHAnsi" w:hAnsiTheme="majorHAnsi" w:cstheme="majorHAnsi"/>
                <w:b w:val="0"/>
                <w:color w:val="000000" w:themeColor="text1"/>
                <w:sz w:val="24"/>
                <w:szCs w:val="24"/>
              </w:rPr>
              <w:t xml:space="preserve">Key Findings </w:t>
            </w:r>
          </w:p>
        </w:tc>
        <w:tc>
          <w:tcPr>
            <w:tcW w:w="1224" w:type="dxa"/>
            <w:shd w:val="clear" w:color="auto" w:fill="auto"/>
          </w:tcPr>
          <w:p w14:paraId="69B60298" w14:textId="5948C8BB" w:rsidR="004C606F" w:rsidRPr="0057061C" w:rsidRDefault="0057061C" w:rsidP="0057061C">
            <w:pPr>
              <w:jc w:val="center"/>
              <w:rPr>
                <w:rFonts w:asciiTheme="majorHAnsi" w:hAnsiTheme="majorHAnsi" w:cstheme="majorHAnsi"/>
                <w:bCs/>
                <w:color w:val="000000" w:themeColor="text1"/>
                <w:sz w:val="24"/>
                <w:szCs w:val="24"/>
              </w:rPr>
            </w:pPr>
            <w:r w:rsidRPr="0057061C">
              <w:rPr>
                <w:rFonts w:asciiTheme="majorHAnsi" w:hAnsiTheme="majorHAnsi" w:cstheme="majorHAnsi"/>
                <w:bCs/>
                <w:color w:val="000000" w:themeColor="text1"/>
                <w:sz w:val="24"/>
                <w:szCs w:val="24"/>
              </w:rPr>
              <w:t>54</w:t>
            </w:r>
          </w:p>
        </w:tc>
      </w:tr>
      <w:tr w:rsidR="00800CA5" w:rsidRPr="00800CA5" w14:paraId="36C9739A" w14:textId="77777777" w:rsidTr="00C31DDA">
        <w:tc>
          <w:tcPr>
            <w:tcW w:w="988" w:type="dxa"/>
            <w:shd w:val="clear" w:color="auto" w:fill="auto"/>
          </w:tcPr>
          <w:p w14:paraId="22E58AF8" w14:textId="77777777" w:rsidR="004C606F" w:rsidRPr="00800CA5" w:rsidRDefault="004C606F" w:rsidP="00086920">
            <w:pPr>
              <w:rPr>
                <w:rFonts w:asciiTheme="majorHAnsi" w:hAnsiTheme="majorHAnsi" w:cstheme="majorHAnsi"/>
                <w:b w:val="0"/>
                <w:color w:val="000000" w:themeColor="text1"/>
                <w:sz w:val="24"/>
                <w:szCs w:val="24"/>
              </w:rPr>
            </w:pPr>
            <w:r w:rsidRPr="00800CA5">
              <w:rPr>
                <w:rFonts w:asciiTheme="majorHAnsi" w:hAnsiTheme="majorHAnsi" w:cstheme="majorHAnsi"/>
                <w:b w:val="0"/>
                <w:color w:val="000000" w:themeColor="text1"/>
                <w:sz w:val="24"/>
                <w:szCs w:val="24"/>
              </w:rPr>
              <w:t>7</w:t>
            </w:r>
          </w:p>
        </w:tc>
        <w:tc>
          <w:tcPr>
            <w:tcW w:w="6804" w:type="dxa"/>
            <w:shd w:val="clear" w:color="auto" w:fill="auto"/>
          </w:tcPr>
          <w:p w14:paraId="5B111FB6" w14:textId="77777777" w:rsidR="004C606F" w:rsidRPr="00800CA5" w:rsidRDefault="004C606F" w:rsidP="00105A6E">
            <w:pPr>
              <w:jc w:val="both"/>
              <w:rPr>
                <w:rFonts w:asciiTheme="majorHAnsi" w:hAnsiTheme="majorHAnsi" w:cstheme="majorHAnsi"/>
                <w:b w:val="0"/>
                <w:color w:val="000000" w:themeColor="text1"/>
                <w:sz w:val="24"/>
                <w:szCs w:val="24"/>
              </w:rPr>
            </w:pPr>
            <w:r w:rsidRPr="00800CA5">
              <w:rPr>
                <w:rFonts w:asciiTheme="majorHAnsi" w:hAnsiTheme="majorHAnsi" w:cstheme="majorHAnsi"/>
                <w:b w:val="0"/>
                <w:color w:val="000000" w:themeColor="text1"/>
                <w:sz w:val="24"/>
                <w:szCs w:val="24"/>
              </w:rPr>
              <w:t xml:space="preserve">Recommendations </w:t>
            </w:r>
          </w:p>
        </w:tc>
        <w:tc>
          <w:tcPr>
            <w:tcW w:w="1224" w:type="dxa"/>
            <w:shd w:val="clear" w:color="auto" w:fill="auto"/>
          </w:tcPr>
          <w:p w14:paraId="3AFA7E3B" w14:textId="1B4EA18C" w:rsidR="004C606F" w:rsidRPr="0057061C" w:rsidRDefault="0057061C" w:rsidP="0057061C">
            <w:pPr>
              <w:jc w:val="center"/>
              <w:rPr>
                <w:rFonts w:asciiTheme="majorHAnsi" w:hAnsiTheme="majorHAnsi" w:cstheme="majorHAnsi"/>
                <w:bCs/>
                <w:color w:val="000000" w:themeColor="text1"/>
                <w:sz w:val="24"/>
                <w:szCs w:val="24"/>
              </w:rPr>
            </w:pPr>
            <w:r w:rsidRPr="0057061C">
              <w:rPr>
                <w:rFonts w:asciiTheme="majorHAnsi" w:hAnsiTheme="majorHAnsi" w:cstheme="majorHAnsi"/>
                <w:bCs/>
                <w:color w:val="000000" w:themeColor="text1"/>
                <w:sz w:val="24"/>
                <w:szCs w:val="24"/>
              </w:rPr>
              <w:t>56</w:t>
            </w:r>
          </w:p>
        </w:tc>
      </w:tr>
      <w:tr w:rsidR="00800CA5" w:rsidRPr="00800CA5" w14:paraId="40C29FC4" w14:textId="77777777" w:rsidTr="00C31DDA">
        <w:tc>
          <w:tcPr>
            <w:tcW w:w="988" w:type="dxa"/>
            <w:shd w:val="clear" w:color="auto" w:fill="auto"/>
          </w:tcPr>
          <w:p w14:paraId="6964B070" w14:textId="77777777" w:rsidR="004C606F" w:rsidRPr="00800CA5" w:rsidRDefault="004C606F" w:rsidP="00086920">
            <w:pPr>
              <w:rPr>
                <w:rFonts w:asciiTheme="majorHAnsi" w:hAnsiTheme="majorHAnsi" w:cstheme="majorHAnsi"/>
                <w:b w:val="0"/>
                <w:color w:val="000000" w:themeColor="text1"/>
                <w:sz w:val="24"/>
                <w:szCs w:val="24"/>
              </w:rPr>
            </w:pPr>
            <w:r w:rsidRPr="00800CA5">
              <w:rPr>
                <w:rFonts w:asciiTheme="majorHAnsi" w:hAnsiTheme="majorHAnsi" w:cstheme="majorHAnsi"/>
                <w:b w:val="0"/>
                <w:color w:val="000000" w:themeColor="text1"/>
                <w:sz w:val="24"/>
                <w:szCs w:val="24"/>
              </w:rPr>
              <w:t>8</w:t>
            </w:r>
          </w:p>
        </w:tc>
        <w:tc>
          <w:tcPr>
            <w:tcW w:w="6804" w:type="dxa"/>
            <w:shd w:val="clear" w:color="auto" w:fill="auto"/>
          </w:tcPr>
          <w:p w14:paraId="56D19C31" w14:textId="77777777" w:rsidR="004C606F" w:rsidRPr="00800CA5" w:rsidRDefault="004C606F" w:rsidP="00105A6E">
            <w:pPr>
              <w:jc w:val="both"/>
              <w:rPr>
                <w:rFonts w:asciiTheme="majorHAnsi" w:hAnsiTheme="majorHAnsi" w:cstheme="majorHAnsi"/>
                <w:b w:val="0"/>
                <w:color w:val="000000" w:themeColor="text1"/>
                <w:sz w:val="24"/>
                <w:szCs w:val="24"/>
              </w:rPr>
            </w:pPr>
            <w:r w:rsidRPr="00800CA5">
              <w:rPr>
                <w:rFonts w:asciiTheme="majorHAnsi" w:hAnsiTheme="majorHAnsi" w:cstheme="majorHAnsi"/>
                <w:b w:val="0"/>
                <w:color w:val="000000" w:themeColor="text1"/>
                <w:sz w:val="24"/>
                <w:szCs w:val="24"/>
              </w:rPr>
              <w:t xml:space="preserve">Summary </w:t>
            </w:r>
          </w:p>
        </w:tc>
        <w:tc>
          <w:tcPr>
            <w:tcW w:w="1224" w:type="dxa"/>
            <w:shd w:val="clear" w:color="auto" w:fill="auto"/>
          </w:tcPr>
          <w:p w14:paraId="4261E608" w14:textId="15E82FB5" w:rsidR="004C606F" w:rsidRPr="0057061C" w:rsidRDefault="0057061C" w:rsidP="0057061C">
            <w:pPr>
              <w:jc w:val="center"/>
              <w:rPr>
                <w:rFonts w:asciiTheme="majorHAnsi" w:hAnsiTheme="majorHAnsi" w:cstheme="majorHAnsi"/>
                <w:bCs/>
                <w:color w:val="000000" w:themeColor="text1"/>
                <w:sz w:val="24"/>
                <w:szCs w:val="24"/>
              </w:rPr>
            </w:pPr>
            <w:r w:rsidRPr="0057061C">
              <w:rPr>
                <w:rFonts w:asciiTheme="majorHAnsi" w:hAnsiTheme="majorHAnsi" w:cstheme="majorHAnsi"/>
                <w:bCs/>
                <w:color w:val="000000" w:themeColor="text1"/>
                <w:sz w:val="24"/>
                <w:szCs w:val="24"/>
              </w:rPr>
              <w:t>58</w:t>
            </w:r>
          </w:p>
        </w:tc>
      </w:tr>
      <w:tr w:rsidR="00800CA5" w:rsidRPr="00800CA5" w14:paraId="26EFDB5B" w14:textId="77777777" w:rsidTr="00C31DDA">
        <w:tc>
          <w:tcPr>
            <w:tcW w:w="988" w:type="dxa"/>
            <w:shd w:val="clear" w:color="auto" w:fill="auto"/>
          </w:tcPr>
          <w:p w14:paraId="0577FA66" w14:textId="77777777" w:rsidR="004C606F" w:rsidRPr="00800CA5" w:rsidRDefault="004C606F" w:rsidP="00086920">
            <w:pPr>
              <w:rPr>
                <w:rFonts w:asciiTheme="majorHAnsi" w:hAnsiTheme="majorHAnsi" w:cstheme="majorHAnsi"/>
                <w:b w:val="0"/>
                <w:color w:val="000000" w:themeColor="text1"/>
                <w:sz w:val="24"/>
                <w:szCs w:val="24"/>
              </w:rPr>
            </w:pPr>
          </w:p>
        </w:tc>
        <w:tc>
          <w:tcPr>
            <w:tcW w:w="6804" w:type="dxa"/>
            <w:shd w:val="clear" w:color="auto" w:fill="auto"/>
          </w:tcPr>
          <w:p w14:paraId="66CDC683" w14:textId="7223C798" w:rsidR="00C030FA" w:rsidRPr="00800CA5" w:rsidRDefault="004C606F" w:rsidP="00105A6E">
            <w:pPr>
              <w:jc w:val="both"/>
              <w:rPr>
                <w:rFonts w:asciiTheme="majorHAnsi" w:hAnsiTheme="majorHAnsi" w:cstheme="majorHAnsi"/>
                <w:b w:val="0"/>
                <w:color w:val="000000" w:themeColor="text1"/>
                <w:sz w:val="24"/>
                <w:szCs w:val="24"/>
              </w:rPr>
            </w:pPr>
            <w:r w:rsidRPr="00800CA5">
              <w:rPr>
                <w:rFonts w:asciiTheme="majorHAnsi" w:hAnsiTheme="majorHAnsi" w:cstheme="majorHAnsi"/>
                <w:b w:val="0"/>
                <w:color w:val="000000" w:themeColor="text1"/>
                <w:sz w:val="24"/>
                <w:szCs w:val="24"/>
              </w:rPr>
              <w:t>Appendix 1</w:t>
            </w:r>
            <w:r w:rsidR="00105A6E">
              <w:rPr>
                <w:rFonts w:asciiTheme="majorHAnsi" w:hAnsiTheme="majorHAnsi" w:cstheme="majorHAnsi"/>
                <w:b w:val="0"/>
                <w:color w:val="000000" w:themeColor="text1"/>
                <w:sz w:val="24"/>
                <w:szCs w:val="24"/>
              </w:rPr>
              <w:t xml:space="preserve">: </w:t>
            </w:r>
            <w:r w:rsidR="00105A6E" w:rsidRPr="00105A6E">
              <w:rPr>
                <w:rFonts w:asciiTheme="majorHAnsi" w:hAnsiTheme="majorHAnsi" w:cstheme="majorHAnsi"/>
                <w:b w:val="0"/>
                <w:color w:val="000000" w:themeColor="text1"/>
                <w:sz w:val="24"/>
                <w:szCs w:val="24"/>
              </w:rPr>
              <w:t>Detailed methodology note</w:t>
            </w:r>
          </w:p>
        </w:tc>
        <w:tc>
          <w:tcPr>
            <w:tcW w:w="1224" w:type="dxa"/>
            <w:shd w:val="clear" w:color="auto" w:fill="auto"/>
          </w:tcPr>
          <w:p w14:paraId="7F4576EA" w14:textId="105AFD0F" w:rsidR="004C606F" w:rsidRPr="0057061C" w:rsidRDefault="0057061C" w:rsidP="0057061C">
            <w:pPr>
              <w:jc w:val="center"/>
              <w:rPr>
                <w:rFonts w:asciiTheme="majorHAnsi" w:hAnsiTheme="majorHAnsi" w:cstheme="majorHAnsi"/>
                <w:bCs/>
                <w:color w:val="000000" w:themeColor="text1"/>
                <w:sz w:val="24"/>
                <w:szCs w:val="24"/>
              </w:rPr>
            </w:pPr>
            <w:r w:rsidRPr="0057061C">
              <w:rPr>
                <w:rFonts w:asciiTheme="majorHAnsi" w:hAnsiTheme="majorHAnsi" w:cstheme="majorHAnsi"/>
                <w:bCs/>
                <w:color w:val="000000" w:themeColor="text1"/>
                <w:sz w:val="24"/>
                <w:szCs w:val="24"/>
              </w:rPr>
              <w:t>59</w:t>
            </w:r>
          </w:p>
        </w:tc>
      </w:tr>
    </w:tbl>
    <w:p w14:paraId="00F0A8B7" w14:textId="41B90FED" w:rsidR="00EC662D" w:rsidRPr="00800CA5" w:rsidRDefault="00EC662D" w:rsidP="00B35D1C">
      <w:pPr>
        <w:pStyle w:val="Heading1"/>
        <w:keepNext w:val="0"/>
        <w:jc w:val="center"/>
        <w:rPr>
          <w:rFonts w:cstheme="majorHAnsi"/>
          <w:color w:val="000000" w:themeColor="text1"/>
          <w:szCs w:val="52"/>
        </w:rPr>
      </w:pPr>
    </w:p>
    <w:p w14:paraId="73A4D727" w14:textId="15DEEE21" w:rsidR="00403BCF" w:rsidRPr="00800CA5" w:rsidRDefault="00403BCF" w:rsidP="00B35D1C">
      <w:pPr>
        <w:pStyle w:val="Heading1"/>
        <w:keepNext w:val="0"/>
        <w:jc w:val="center"/>
        <w:rPr>
          <w:rFonts w:cstheme="majorHAnsi"/>
          <w:color w:val="000000" w:themeColor="text1"/>
          <w:szCs w:val="52"/>
        </w:rPr>
      </w:pPr>
    </w:p>
    <w:p w14:paraId="24621E50" w14:textId="6331B0FC" w:rsidR="00403BCF" w:rsidRPr="00800CA5" w:rsidRDefault="00403BCF" w:rsidP="00B35D1C">
      <w:pPr>
        <w:pStyle w:val="Heading1"/>
        <w:keepNext w:val="0"/>
        <w:jc w:val="center"/>
        <w:rPr>
          <w:rFonts w:cstheme="majorHAnsi"/>
          <w:color w:val="000000" w:themeColor="text1"/>
          <w:szCs w:val="52"/>
        </w:rPr>
      </w:pPr>
    </w:p>
    <w:p w14:paraId="045FB028" w14:textId="65F5A4A1" w:rsidR="00403BCF" w:rsidRPr="00800CA5" w:rsidRDefault="00403BCF" w:rsidP="00B35D1C">
      <w:pPr>
        <w:pStyle w:val="Heading1"/>
        <w:keepNext w:val="0"/>
        <w:jc w:val="center"/>
        <w:rPr>
          <w:rFonts w:cstheme="majorHAnsi"/>
          <w:color w:val="000000" w:themeColor="text1"/>
          <w:szCs w:val="52"/>
        </w:rPr>
      </w:pPr>
    </w:p>
    <w:p w14:paraId="1BB993E0" w14:textId="396AB49E" w:rsidR="00403BCF" w:rsidRPr="00800CA5" w:rsidRDefault="00403BCF" w:rsidP="00B35D1C">
      <w:pPr>
        <w:pStyle w:val="Heading1"/>
        <w:keepNext w:val="0"/>
        <w:jc w:val="center"/>
        <w:rPr>
          <w:rFonts w:cstheme="majorHAnsi"/>
          <w:color w:val="000000" w:themeColor="text1"/>
          <w:szCs w:val="52"/>
        </w:rPr>
      </w:pPr>
    </w:p>
    <w:p w14:paraId="4D9FECBC" w14:textId="0B49D240" w:rsidR="00403BCF" w:rsidRPr="00800CA5" w:rsidRDefault="00403BCF" w:rsidP="00B35D1C">
      <w:pPr>
        <w:pStyle w:val="Heading1"/>
        <w:keepNext w:val="0"/>
        <w:jc w:val="center"/>
        <w:rPr>
          <w:rFonts w:cstheme="majorHAnsi"/>
          <w:color w:val="000000" w:themeColor="text1"/>
          <w:szCs w:val="52"/>
        </w:rPr>
      </w:pPr>
    </w:p>
    <w:p w14:paraId="2A138E95" w14:textId="77777777" w:rsidR="00403BCF" w:rsidRPr="00800CA5" w:rsidRDefault="00403BCF" w:rsidP="00B35D1C">
      <w:pPr>
        <w:pStyle w:val="Heading1"/>
        <w:keepNext w:val="0"/>
        <w:jc w:val="center"/>
        <w:rPr>
          <w:rFonts w:cstheme="majorHAnsi"/>
          <w:color w:val="000000" w:themeColor="text1"/>
          <w:szCs w:val="52"/>
        </w:rPr>
      </w:pPr>
    </w:p>
    <w:p w14:paraId="7838B478" w14:textId="13495FE6" w:rsidR="0087605E" w:rsidRPr="00800CA5" w:rsidRDefault="00877369" w:rsidP="00B35D1C">
      <w:pPr>
        <w:pStyle w:val="Heading1"/>
        <w:keepNext w:val="0"/>
        <w:jc w:val="center"/>
        <w:rPr>
          <w:rFonts w:cstheme="majorHAnsi"/>
          <w:color w:val="000000" w:themeColor="text1"/>
          <w:sz w:val="28"/>
          <w:szCs w:val="28"/>
        </w:rPr>
      </w:pPr>
      <w:r w:rsidRPr="00800CA5">
        <w:rPr>
          <w:rFonts w:cstheme="majorHAnsi"/>
          <w:color w:val="000000" w:themeColor="text1"/>
          <w:sz w:val="28"/>
          <w:szCs w:val="28"/>
        </w:rPr>
        <w:lastRenderedPageBreak/>
        <w:t>Executive Summary</w:t>
      </w:r>
    </w:p>
    <w:p w14:paraId="571E849C" w14:textId="1452596B" w:rsidR="00877369" w:rsidRPr="00800CA5" w:rsidRDefault="00877369" w:rsidP="00B35D1C">
      <w:pPr>
        <w:pStyle w:val="Heading1"/>
        <w:keepNext w:val="0"/>
        <w:numPr>
          <w:ilvl w:val="0"/>
          <w:numId w:val="2"/>
        </w:numPr>
        <w:jc w:val="both"/>
        <w:rPr>
          <w:rFonts w:cstheme="majorHAnsi"/>
          <w:color w:val="000000" w:themeColor="text1"/>
          <w:sz w:val="28"/>
          <w:szCs w:val="28"/>
        </w:rPr>
      </w:pPr>
      <w:r w:rsidRPr="00800CA5">
        <w:rPr>
          <w:rFonts w:cstheme="majorHAnsi"/>
          <w:color w:val="000000" w:themeColor="text1"/>
          <w:sz w:val="28"/>
          <w:szCs w:val="28"/>
        </w:rPr>
        <w:t>Background</w:t>
      </w:r>
    </w:p>
    <w:p w14:paraId="363D24FB" w14:textId="063996D0" w:rsidR="00877369" w:rsidRPr="00800CA5" w:rsidRDefault="00877369" w:rsidP="00B35D1C">
      <w:pPr>
        <w:pStyle w:val="Heading1"/>
        <w:keepNext w:val="0"/>
        <w:jc w:val="both"/>
        <w:rPr>
          <w:rFonts w:cstheme="majorHAnsi"/>
          <w:b w:val="0"/>
          <w:bCs/>
          <w:color w:val="000000" w:themeColor="text1"/>
          <w:sz w:val="24"/>
          <w:szCs w:val="24"/>
        </w:rPr>
      </w:pPr>
      <w:r w:rsidRPr="00800CA5">
        <w:rPr>
          <w:rFonts w:cstheme="majorHAnsi"/>
          <w:b w:val="0"/>
          <w:bCs/>
          <w:color w:val="000000" w:themeColor="text1"/>
          <w:sz w:val="24"/>
          <w:szCs w:val="24"/>
        </w:rPr>
        <w:t xml:space="preserve">The recent increases in the </w:t>
      </w:r>
      <w:proofErr w:type="gramStart"/>
      <w:r w:rsidRPr="00800CA5">
        <w:rPr>
          <w:rFonts w:cstheme="majorHAnsi"/>
          <w:b w:val="0"/>
          <w:bCs/>
          <w:color w:val="000000" w:themeColor="text1"/>
          <w:sz w:val="24"/>
          <w:szCs w:val="24"/>
        </w:rPr>
        <w:t>cost of living</w:t>
      </w:r>
      <w:proofErr w:type="gramEnd"/>
      <w:r w:rsidRPr="00800CA5">
        <w:rPr>
          <w:rFonts w:cstheme="majorHAnsi"/>
          <w:b w:val="0"/>
          <w:bCs/>
          <w:color w:val="000000" w:themeColor="text1"/>
          <w:sz w:val="24"/>
          <w:szCs w:val="24"/>
        </w:rPr>
        <w:t xml:space="preserve"> bear down heaviest on those who should be the target of levelling up. </w:t>
      </w:r>
      <w:r w:rsidR="006B53E0" w:rsidRPr="00800CA5">
        <w:rPr>
          <w:rFonts w:cstheme="majorHAnsi"/>
          <w:b w:val="0"/>
          <w:bCs/>
          <w:color w:val="000000" w:themeColor="text1"/>
          <w:sz w:val="24"/>
          <w:szCs w:val="24"/>
        </w:rPr>
        <w:t xml:space="preserve">But what will be the impact of the </w:t>
      </w:r>
      <w:proofErr w:type="gramStart"/>
      <w:r w:rsidR="006B53E0" w:rsidRPr="00800CA5">
        <w:rPr>
          <w:rFonts w:cstheme="majorHAnsi"/>
          <w:b w:val="0"/>
          <w:bCs/>
          <w:color w:val="000000" w:themeColor="text1"/>
          <w:sz w:val="24"/>
          <w:szCs w:val="24"/>
        </w:rPr>
        <w:t>cost of living</w:t>
      </w:r>
      <w:proofErr w:type="gramEnd"/>
      <w:r w:rsidR="006B53E0" w:rsidRPr="00800CA5">
        <w:rPr>
          <w:rFonts w:cstheme="majorHAnsi"/>
          <w:b w:val="0"/>
          <w:bCs/>
          <w:color w:val="000000" w:themeColor="text1"/>
          <w:sz w:val="24"/>
          <w:szCs w:val="24"/>
        </w:rPr>
        <w:t xml:space="preserve"> crisis</w:t>
      </w:r>
      <w:r w:rsidR="00F674D1" w:rsidRPr="00800CA5">
        <w:rPr>
          <w:rFonts w:cstheme="majorHAnsi"/>
          <w:b w:val="0"/>
          <w:bCs/>
          <w:color w:val="000000" w:themeColor="text1"/>
          <w:sz w:val="24"/>
          <w:szCs w:val="24"/>
        </w:rPr>
        <w:t xml:space="preserve"> be</w:t>
      </w:r>
      <w:r w:rsidR="006B53E0" w:rsidRPr="00800CA5">
        <w:rPr>
          <w:rFonts w:cstheme="majorHAnsi"/>
          <w:b w:val="0"/>
          <w:bCs/>
          <w:color w:val="000000" w:themeColor="text1"/>
          <w:sz w:val="24"/>
          <w:szCs w:val="24"/>
        </w:rPr>
        <w:t xml:space="preserve"> on levelling up? </w:t>
      </w:r>
      <w:r w:rsidRPr="00800CA5">
        <w:rPr>
          <w:rFonts w:cstheme="majorHAnsi"/>
          <w:b w:val="0"/>
          <w:bCs/>
          <w:color w:val="000000" w:themeColor="text1"/>
          <w:sz w:val="24"/>
          <w:szCs w:val="24"/>
        </w:rPr>
        <w:t xml:space="preserve">This report will bring together the best available evidence on the relationship between the 12 Levelling Up missions and the </w:t>
      </w:r>
      <w:proofErr w:type="gramStart"/>
      <w:r w:rsidRPr="00800CA5">
        <w:rPr>
          <w:rFonts w:cstheme="majorHAnsi"/>
          <w:b w:val="0"/>
          <w:bCs/>
          <w:color w:val="000000" w:themeColor="text1"/>
          <w:sz w:val="24"/>
          <w:szCs w:val="24"/>
        </w:rPr>
        <w:t>cost of living</w:t>
      </w:r>
      <w:proofErr w:type="gramEnd"/>
      <w:r w:rsidRPr="00800CA5">
        <w:rPr>
          <w:rFonts w:cstheme="majorHAnsi"/>
          <w:b w:val="0"/>
          <w:bCs/>
          <w:color w:val="000000" w:themeColor="text1"/>
          <w:sz w:val="24"/>
          <w:szCs w:val="24"/>
        </w:rPr>
        <w:t xml:space="preserve"> crisis before assessing the degree to which their achievement is under threat from the consequences of this crisis. To do this</w:t>
      </w:r>
      <w:r w:rsidR="00DD3583" w:rsidRPr="00800CA5">
        <w:rPr>
          <w:rFonts w:cstheme="majorHAnsi"/>
          <w:b w:val="0"/>
          <w:bCs/>
          <w:color w:val="000000" w:themeColor="text1"/>
          <w:sz w:val="24"/>
          <w:szCs w:val="24"/>
        </w:rPr>
        <w:t>,</w:t>
      </w:r>
      <w:r w:rsidRPr="00800CA5">
        <w:rPr>
          <w:rFonts w:cstheme="majorHAnsi"/>
          <w:b w:val="0"/>
          <w:bCs/>
          <w:color w:val="000000" w:themeColor="text1"/>
          <w:sz w:val="24"/>
          <w:szCs w:val="24"/>
        </w:rPr>
        <w:t xml:space="preserve"> a review </w:t>
      </w:r>
      <w:r w:rsidR="00E72CAD" w:rsidRPr="00800CA5">
        <w:rPr>
          <w:rFonts w:cstheme="majorHAnsi"/>
          <w:b w:val="0"/>
          <w:bCs/>
          <w:color w:val="000000" w:themeColor="text1"/>
          <w:sz w:val="24"/>
          <w:szCs w:val="24"/>
        </w:rPr>
        <w:t>encompassing over 100 pieces of</w:t>
      </w:r>
      <w:r w:rsidRPr="00800CA5">
        <w:rPr>
          <w:rFonts w:cstheme="majorHAnsi"/>
          <w:b w:val="0"/>
          <w:bCs/>
          <w:color w:val="000000" w:themeColor="text1"/>
          <w:sz w:val="24"/>
          <w:szCs w:val="24"/>
        </w:rPr>
        <w:t xml:space="preserve"> secondary research that connected the missions with the </w:t>
      </w:r>
      <w:proofErr w:type="gramStart"/>
      <w:r w:rsidRPr="00800CA5">
        <w:rPr>
          <w:rFonts w:cstheme="majorHAnsi"/>
          <w:b w:val="0"/>
          <w:bCs/>
          <w:color w:val="000000" w:themeColor="text1"/>
          <w:sz w:val="24"/>
          <w:szCs w:val="24"/>
        </w:rPr>
        <w:t>cost of living</w:t>
      </w:r>
      <w:proofErr w:type="gramEnd"/>
      <w:r w:rsidRPr="00800CA5">
        <w:rPr>
          <w:rFonts w:cstheme="majorHAnsi"/>
          <w:b w:val="0"/>
          <w:bCs/>
          <w:color w:val="000000" w:themeColor="text1"/>
          <w:sz w:val="24"/>
          <w:szCs w:val="24"/>
        </w:rPr>
        <w:t xml:space="preserve"> crisis was undertaken.</w:t>
      </w:r>
    </w:p>
    <w:p w14:paraId="3F95A2A6" w14:textId="4743C498" w:rsidR="00877369" w:rsidRPr="00800CA5" w:rsidRDefault="00877369" w:rsidP="00B35D1C">
      <w:pPr>
        <w:pStyle w:val="Heading1"/>
        <w:keepNext w:val="0"/>
        <w:numPr>
          <w:ilvl w:val="0"/>
          <w:numId w:val="2"/>
        </w:numPr>
        <w:jc w:val="both"/>
        <w:rPr>
          <w:rFonts w:cstheme="majorHAnsi"/>
          <w:color w:val="000000" w:themeColor="text1"/>
          <w:sz w:val="28"/>
          <w:szCs w:val="28"/>
        </w:rPr>
      </w:pPr>
      <w:r w:rsidRPr="00800CA5">
        <w:rPr>
          <w:rFonts w:cstheme="majorHAnsi"/>
          <w:color w:val="000000" w:themeColor="text1"/>
          <w:sz w:val="28"/>
          <w:szCs w:val="28"/>
        </w:rPr>
        <w:t>The Levelling Up Missions</w:t>
      </w:r>
    </w:p>
    <w:p w14:paraId="38CA1F51" w14:textId="0C4552AB" w:rsidR="00C94EA8" w:rsidRPr="00800CA5" w:rsidRDefault="00C94EA8" w:rsidP="00B35D1C">
      <w:pPr>
        <w:pStyle w:val="Heading1"/>
        <w:keepNext w:val="0"/>
        <w:jc w:val="both"/>
        <w:rPr>
          <w:rFonts w:cstheme="majorHAnsi"/>
          <w:b w:val="0"/>
          <w:bCs/>
          <w:color w:val="000000" w:themeColor="text1"/>
          <w:sz w:val="24"/>
          <w:szCs w:val="24"/>
        </w:rPr>
      </w:pPr>
      <w:r w:rsidRPr="00800CA5">
        <w:rPr>
          <w:rFonts w:cstheme="majorHAnsi"/>
          <w:b w:val="0"/>
          <w:bCs/>
          <w:color w:val="000000" w:themeColor="text1"/>
          <w:sz w:val="24"/>
          <w:szCs w:val="24"/>
        </w:rPr>
        <w:t xml:space="preserve">The Levelling Up White Paper released in February 2022 included 12 missions that </w:t>
      </w:r>
      <w:proofErr w:type="gramStart"/>
      <w:r w:rsidRPr="00800CA5">
        <w:rPr>
          <w:rFonts w:cstheme="majorHAnsi"/>
          <w:b w:val="0"/>
          <w:bCs/>
          <w:color w:val="000000" w:themeColor="text1"/>
          <w:sz w:val="24"/>
          <w:szCs w:val="24"/>
        </w:rPr>
        <w:t>were  intended</w:t>
      </w:r>
      <w:proofErr w:type="gramEnd"/>
      <w:r w:rsidRPr="00800CA5">
        <w:rPr>
          <w:rFonts w:cstheme="majorHAnsi"/>
          <w:b w:val="0"/>
          <w:bCs/>
          <w:color w:val="000000" w:themeColor="text1"/>
          <w:sz w:val="24"/>
          <w:szCs w:val="24"/>
        </w:rPr>
        <w:t xml:space="preserve"> to provide a ‘</w:t>
      </w:r>
      <w:r w:rsidRPr="00A84F36">
        <w:rPr>
          <w:rFonts w:cstheme="majorHAnsi"/>
          <w:b w:val="0"/>
          <w:bCs/>
          <w:i/>
          <w:iCs/>
          <w:color w:val="000000" w:themeColor="text1"/>
          <w:sz w:val="24"/>
          <w:szCs w:val="24"/>
        </w:rPr>
        <w:t xml:space="preserve">targeted, measurable and time-bound objective, or set of objectives, from which a </w:t>
      </w:r>
      <w:proofErr w:type="spellStart"/>
      <w:r w:rsidRPr="00A84F36">
        <w:rPr>
          <w:rFonts w:cstheme="majorHAnsi"/>
          <w:b w:val="0"/>
          <w:bCs/>
          <w:i/>
          <w:iCs/>
          <w:color w:val="000000" w:themeColor="text1"/>
          <w:sz w:val="24"/>
          <w:szCs w:val="24"/>
        </w:rPr>
        <w:t>programme</w:t>
      </w:r>
      <w:proofErr w:type="spellEnd"/>
      <w:r w:rsidRPr="00A84F36">
        <w:rPr>
          <w:rFonts w:cstheme="majorHAnsi"/>
          <w:b w:val="0"/>
          <w:bCs/>
          <w:i/>
          <w:iCs/>
          <w:color w:val="000000" w:themeColor="text1"/>
          <w:sz w:val="24"/>
          <w:szCs w:val="24"/>
        </w:rPr>
        <w:t xml:space="preserve"> of change can then be constructed or </w:t>
      </w:r>
      <w:proofErr w:type="spellStart"/>
      <w:r w:rsidRPr="00A84F36">
        <w:rPr>
          <w:rFonts w:cstheme="majorHAnsi"/>
          <w:b w:val="0"/>
          <w:bCs/>
          <w:i/>
          <w:iCs/>
          <w:color w:val="000000" w:themeColor="text1"/>
          <w:sz w:val="24"/>
          <w:szCs w:val="24"/>
        </w:rPr>
        <w:t>catalysed</w:t>
      </w:r>
      <w:proofErr w:type="spellEnd"/>
      <w:r w:rsidRPr="00A84F36">
        <w:rPr>
          <w:rFonts w:cstheme="majorHAnsi"/>
          <w:b w:val="0"/>
          <w:bCs/>
          <w:i/>
          <w:iCs/>
          <w:color w:val="000000" w:themeColor="text1"/>
          <w:sz w:val="24"/>
          <w:szCs w:val="24"/>
        </w:rPr>
        <w:t>’</w:t>
      </w:r>
      <w:r w:rsidRPr="00800CA5">
        <w:rPr>
          <w:rFonts w:cstheme="majorHAnsi"/>
          <w:b w:val="0"/>
          <w:bCs/>
          <w:color w:val="000000" w:themeColor="text1"/>
          <w:sz w:val="24"/>
          <w:szCs w:val="24"/>
        </w:rPr>
        <w:t>.  They are designed to ‘</w:t>
      </w:r>
      <w:r w:rsidRPr="00A84F36">
        <w:rPr>
          <w:rFonts w:cstheme="majorHAnsi"/>
          <w:b w:val="0"/>
          <w:bCs/>
          <w:i/>
          <w:iCs/>
          <w:color w:val="000000" w:themeColor="text1"/>
          <w:sz w:val="24"/>
          <w:szCs w:val="24"/>
        </w:rPr>
        <w:t>crowd-in ideas, finance and investment from the private sector and civil society, to help deliver ambitious long-term outcomes</w:t>
      </w:r>
      <w:r w:rsidRPr="00800CA5">
        <w:rPr>
          <w:rFonts w:cstheme="majorHAnsi"/>
          <w:b w:val="0"/>
          <w:bCs/>
          <w:color w:val="000000" w:themeColor="text1"/>
          <w:sz w:val="24"/>
          <w:szCs w:val="24"/>
        </w:rPr>
        <w:t>.’ Other well-known mission-based approaches quoted in the white paper are the NASA space missions and the United Nations Sustainable Development Goals (SDGs).</w:t>
      </w:r>
    </w:p>
    <w:p w14:paraId="795F4200" w14:textId="0F408B88" w:rsidR="00877369" w:rsidRPr="00800CA5" w:rsidRDefault="00C94EA8" w:rsidP="00B35D1C">
      <w:pPr>
        <w:pStyle w:val="Heading1"/>
        <w:keepNext w:val="0"/>
        <w:numPr>
          <w:ilvl w:val="0"/>
          <w:numId w:val="2"/>
        </w:numPr>
        <w:jc w:val="both"/>
        <w:rPr>
          <w:rFonts w:cstheme="majorHAnsi"/>
          <w:color w:val="000000" w:themeColor="text1"/>
          <w:sz w:val="28"/>
          <w:szCs w:val="28"/>
        </w:rPr>
      </w:pPr>
      <w:r w:rsidRPr="00800CA5">
        <w:rPr>
          <w:rFonts w:cstheme="majorHAnsi"/>
          <w:color w:val="000000" w:themeColor="text1"/>
          <w:sz w:val="28"/>
          <w:szCs w:val="28"/>
        </w:rPr>
        <w:t>The Levelling Up missions and the cost of living</w:t>
      </w:r>
    </w:p>
    <w:p w14:paraId="00FA9CCC" w14:textId="67A5AB8E" w:rsidR="00B35D1C" w:rsidRPr="00800CA5" w:rsidRDefault="00C94EA8" w:rsidP="00B35D1C">
      <w:pPr>
        <w:pStyle w:val="Heading1"/>
        <w:keepNext w:val="0"/>
        <w:jc w:val="both"/>
        <w:rPr>
          <w:rFonts w:cstheme="majorHAnsi"/>
          <w:b w:val="0"/>
          <w:bCs/>
          <w:color w:val="000000" w:themeColor="text1"/>
          <w:sz w:val="24"/>
          <w:szCs w:val="24"/>
        </w:rPr>
      </w:pPr>
      <w:r w:rsidRPr="00800CA5">
        <w:rPr>
          <w:rFonts w:cstheme="majorHAnsi"/>
          <w:b w:val="0"/>
          <w:bCs/>
          <w:color w:val="000000" w:themeColor="text1"/>
          <w:sz w:val="24"/>
          <w:szCs w:val="24"/>
        </w:rPr>
        <w:t xml:space="preserve">The analysis shows that the </w:t>
      </w:r>
      <w:proofErr w:type="gramStart"/>
      <w:r w:rsidRPr="00800CA5">
        <w:rPr>
          <w:rFonts w:cstheme="majorHAnsi"/>
          <w:b w:val="0"/>
          <w:bCs/>
          <w:color w:val="000000" w:themeColor="text1"/>
          <w:sz w:val="24"/>
          <w:szCs w:val="24"/>
        </w:rPr>
        <w:t>cost of living</w:t>
      </w:r>
      <w:proofErr w:type="gramEnd"/>
      <w:r w:rsidRPr="00800CA5">
        <w:rPr>
          <w:rFonts w:cstheme="majorHAnsi"/>
          <w:b w:val="0"/>
          <w:bCs/>
          <w:color w:val="000000" w:themeColor="text1"/>
          <w:sz w:val="24"/>
          <w:szCs w:val="24"/>
        </w:rPr>
        <w:t xml:space="preserve"> crisis poses risks to all of the missions, to a greater or lesser degree. </w:t>
      </w:r>
      <w:r w:rsidRPr="00800CA5">
        <w:rPr>
          <w:rFonts w:cstheme="majorHAnsi"/>
          <w:color w:val="000000" w:themeColor="text1"/>
          <w:sz w:val="24"/>
          <w:szCs w:val="24"/>
        </w:rPr>
        <w:t xml:space="preserve">Our assessment of the available evidence shows as illustrated in </w:t>
      </w:r>
      <w:r w:rsidR="00554DEB" w:rsidRPr="00800CA5">
        <w:rPr>
          <w:rFonts w:cstheme="majorHAnsi"/>
          <w:color w:val="000000" w:themeColor="text1"/>
          <w:sz w:val="24"/>
          <w:szCs w:val="24"/>
        </w:rPr>
        <w:t>the Levelling Up register</w:t>
      </w:r>
      <w:r w:rsidR="00A84F36">
        <w:rPr>
          <w:rFonts w:cstheme="majorHAnsi"/>
          <w:color w:val="000000" w:themeColor="text1"/>
          <w:sz w:val="24"/>
          <w:szCs w:val="24"/>
        </w:rPr>
        <w:t xml:space="preserve"> below</w:t>
      </w:r>
      <w:r w:rsidRPr="00800CA5">
        <w:rPr>
          <w:rFonts w:cstheme="majorHAnsi"/>
          <w:color w:val="000000" w:themeColor="text1"/>
          <w:sz w:val="24"/>
          <w:szCs w:val="24"/>
        </w:rPr>
        <w:t xml:space="preserve"> that 8 of the 12 missions are at high risk of not being achieved due to the </w:t>
      </w:r>
      <w:proofErr w:type="gramStart"/>
      <w:r w:rsidRPr="00800CA5">
        <w:rPr>
          <w:rFonts w:cstheme="majorHAnsi"/>
          <w:color w:val="000000" w:themeColor="text1"/>
          <w:sz w:val="24"/>
          <w:szCs w:val="24"/>
        </w:rPr>
        <w:t>cost of living</w:t>
      </w:r>
      <w:proofErr w:type="gramEnd"/>
      <w:r w:rsidRPr="00800CA5">
        <w:rPr>
          <w:rFonts w:cstheme="majorHAnsi"/>
          <w:color w:val="000000" w:themeColor="text1"/>
          <w:sz w:val="24"/>
          <w:szCs w:val="24"/>
        </w:rPr>
        <w:t xml:space="preserve"> crisis; 2 are at medium risk and 2 at low risk</w:t>
      </w:r>
      <w:r w:rsidRPr="00800CA5">
        <w:rPr>
          <w:rFonts w:cstheme="majorHAnsi"/>
          <w:b w:val="0"/>
          <w:bCs/>
          <w:color w:val="000000" w:themeColor="text1"/>
          <w:sz w:val="24"/>
          <w:szCs w:val="24"/>
        </w:rPr>
        <w:t xml:space="preserve">. It must be </w:t>
      </w:r>
      <w:proofErr w:type="spellStart"/>
      <w:r w:rsidRPr="00800CA5">
        <w:rPr>
          <w:rFonts w:cstheme="majorHAnsi"/>
          <w:b w:val="0"/>
          <w:bCs/>
          <w:color w:val="000000" w:themeColor="text1"/>
          <w:sz w:val="24"/>
          <w:szCs w:val="24"/>
        </w:rPr>
        <w:t>emphasised</w:t>
      </w:r>
      <w:proofErr w:type="spellEnd"/>
      <w:r w:rsidRPr="00800CA5">
        <w:rPr>
          <w:rFonts w:cstheme="majorHAnsi"/>
          <w:b w:val="0"/>
          <w:bCs/>
          <w:color w:val="000000" w:themeColor="text1"/>
          <w:sz w:val="24"/>
          <w:szCs w:val="24"/>
        </w:rPr>
        <w:t xml:space="preserve"> here that the analysis below refers to risks. The outcomes may well be very different</w:t>
      </w:r>
      <w:r w:rsidR="006E1753" w:rsidRPr="00800CA5">
        <w:rPr>
          <w:rFonts w:cstheme="majorHAnsi"/>
          <w:b w:val="0"/>
          <w:bCs/>
          <w:color w:val="000000" w:themeColor="text1"/>
          <w:sz w:val="24"/>
          <w:szCs w:val="24"/>
        </w:rPr>
        <w:t xml:space="preserve"> </w:t>
      </w:r>
      <w:r w:rsidRPr="00800CA5">
        <w:rPr>
          <w:rFonts w:cstheme="majorHAnsi"/>
          <w:b w:val="0"/>
          <w:bCs/>
          <w:color w:val="000000" w:themeColor="text1"/>
          <w:sz w:val="24"/>
          <w:szCs w:val="24"/>
        </w:rPr>
        <w:t>depending on what happens in forthcoming years and in particular the actions of government.</w:t>
      </w:r>
    </w:p>
    <w:p w14:paraId="1FDEC82C" w14:textId="24DED6CA" w:rsidR="00801A6F" w:rsidRDefault="00801A6F" w:rsidP="00B35D1C">
      <w:pPr>
        <w:pStyle w:val="Heading1"/>
        <w:keepNext w:val="0"/>
        <w:jc w:val="both"/>
        <w:rPr>
          <w:rFonts w:cstheme="majorHAnsi"/>
          <w:color w:val="000000" w:themeColor="text1"/>
          <w:sz w:val="32"/>
        </w:rPr>
      </w:pPr>
    </w:p>
    <w:p w14:paraId="13E2D761" w14:textId="006D6F78" w:rsidR="00800CA5" w:rsidRDefault="00800CA5" w:rsidP="00B35D1C">
      <w:pPr>
        <w:pStyle w:val="Heading1"/>
        <w:keepNext w:val="0"/>
        <w:jc w:val="both"/>
        <w:rPr>
          <w:rFonts w:cstheme="majorHAnsi"/>
          <w:color w:val="000000" w:themeColor="text1"/>
          <w:sz w:val="32"/>
        </w:rPr>
      </w:pPr>
    </w:p>
    <w:p w14:paraId="015A1029" w14:textId="772AA5E5" w:rsidR="00800CA5" w:rsidRDefault="00800CA5" w:rsidP="00B35D1C">
      <w:pPr>
        <w:pStyle w:val="Heading1"/>
        <w:keepNext w:val="0"/>
        <w:jc w:val="both"/>
        <w:rPr>
          <w:rFonts w:cstheme="majorHAnsi"/>
          <w:color w:val="000000" w:themeColor="text1"/>
          <w:sz w:val="32"/>
        </w:rPr>
      </w:pPr>
    </w:p>
    <w:p w14:paraId="3A2B45F3" w14:textId="29276142" w:rsidR="00800CA5" w:rsidRDefault="00800CA5" w:rsidP="00B35D1C">
      <w:pPr>
        <w:pStyle w:val="Heading1"/>
        <w:keepNext w:val="0"/>
        <w:jc w:val="both"/>
        <w:rPr>
          <w:rFonts w:cstheme="majorHAnsi"/>
          <w:color w:val="000000" w:themeColor="text1"/>
          <w:sz w:val="32"/>
        </w:rPr>
      </w:pPr>
    </w:p>
    <w:p w14:paraId="66CADC9E" w14:textId="77777777" w:rsidR="00800CA5" w:rsidRPr="00800CA5" w:rsidRDefault="00800CA5" w:rsidP="00B35D1C">
      <w:pPr>
        <w:pStyle w:val="Heading1"/>
        <w:keepNext w:val="0"/>
        <w:jc w:val="both"/>
        <w:rPr>
          <w:rFonts w:cstheme="majorHAnsi"/>
          <w:color w:val="000000" w:themeColor="text1"/>
          <w:sz w:val="32"/>
        </w:rPr>
      </w:pPr>
    </w:p>
    <w:p w14:paraId="63B57E34" w14:textId="6B0477BF" w:rsidR="00BF0C60" w:rsidRPr="00800CA5" w:rsidRDefault="00C15717" w:rsidP="008217A7">
      <w:pPr>
        <w:pStyle w:val="Heading1"/>
        <w:keepNext w:val="0"/>
        <w:jc w:val="both"/>
        <w:rPr>
          <w:rFonts w:cstheme="majorHAnsi"/>
          <w:color w:val="000000" w:themeColor="text1"/>
          <w:sz w:val="32"/>
        </w:rPr>
      </w:pPr>
      <w:r w:rsidRPr="00800CA5">
        <w:rPr>
          <w:rFonts w:cstheme="majorHAnsi"/>
          <w:color w:val="000000" w:themeColor="text1"/>
          <w:sz w:val="32"/>
        </w:rPr>
        <w:lastRenderedPageBreak/>
        <w:t>The Levelling Up register</w:t>
      </w:r>
    </w:p>
    <w:tbl>
      <w:tblPr>
        <w:tblStyle w:val="TableGrid"/>
        <w:tblW w:w="0" w:type="auto"/>
        <w:tblInd w:w="-289" w:type="dxa"/>
        <w:shd w:val="clear" w:color="auto" w:fill="E2EFD9" w:themeFill="accent6" w:themeFillTint="33"/>
        <w:tblLook w:val="04A0" w:firstRow="1" w:lastRow="0" w:firstColumn="1" w:lastColumn="0" w:noHBand="0" w:noVBand="1"/>
      </w:tblPr>
      <w:tblGrid>
        <w:gridCol w:w="5104"/>
        <w:gridCol w:w="1299"/>
        <w:gridCol w:w="3311"/>
      </w:tblGrid>
      <w:tr w:rsidR="00800CA5" w:rsidRPr="00800CA5" w14:paraId="6C17EB36" w14:textId="77777777" w:rsidTr="0076401E">
        <w:tc>
          <w:tcPr>
            <w:tcW w:w="5104" w:type="dxa"/>
            <w:shd w:val="clear" w:color="auto" w:fill="auto"/>
          </w:tcPr>
          <w:p w14:paraId="2F010079" w14:textId="77777777" w:rsidR="00BF0C60" w:rsidRPr="00800CA5" w:rsidRDefault="00BF0C60" w:rsidP="008217A7">
            <w:pPr>
              <w:jc w:val="both"/>
              <w:rPr>
                <w:rFonts w:asciiTheme="majorHAnsi" w:hAnsiTheme="majorHAnsi" w:cstheme="majorHAnsi"/>
                <w:b w:val="0"/>
                <w:bCs/>
                <w:color w:val="000000" w:themeColor="text1"/>
                <w:sz w:val="24"/>
                <w:szCs w:val="24"/>
              </w:rPr>
            </w:pPr>
            <w:r w:rsidRPr="00800CA5">
              <w:rPr>
                <w:rFonts w:asciiTheme="majorHAnsi" w:hAnsiTheme="majorHAnsi" w:cstheme="majorHAnsi"/>
                <w:bCs/>
                <w:color w:val="000000" w:themeColor="text1"/>
                <w:sz w:val="24"/>
                <w:szCs w:val="24"/>
              </w:rPr>
              <w:t>Mission</w:t>
            </w:r>
          </w:p>
        </w:tc>
        <w:tc>
          <w:tcPr>
            <w:tcW w:w="1299" w:type="dxa"/>
            <w:shd w:val="clear" w:color="auto" w:fill="auto"/>
          </w:tcPr>
          <w:p w14:paraId="547BF008" w14:textId="77777777" w:rsidR="00BF0C60" w:rsidRPr="00800CA5" w:rsidRDefault="00BF0C60" w:rsidP="008217A7">
            <w:pPr>
              <w:jc w:val="both"/>
              <w:rPr>
                <w:rFonts w:asciiTheme="majorHAnsi" w:hAnsiTheme="majorHAnsi" w:cstheme="majorHAnsi"/>
                <w:b w:val="0"/>
                <w:bCs/>
                <w:color w:val="000000" w:themeColor="text1"/>
                <w:sz w:val="24"/>
                <w:szCs w:val="24"/>
              </w:rPr>
            </w:pPr>
            <w:r w:rsidRPr="00800CA5">
              <w:rPr>
                <w:rFonts w:asciiTheme="majorHAnsi" w:hAnsiTheme="majorHAnsi" w:cstheme="majorHAnsi"/>
                <w:bCs/>
                <w:color w:val="000000" w:themeColor="text1"/>
                <w:sz w:val="24"/>
                <w:szCs w:val="24"/>
              </w:rPr>
              <w:t>Risk</w:t>
            </w:r>
          </w:p>
        </w:tc>
        <w:tc>
          <w:tcPr>
            <w:tcW w:w="3025" w:type="dxa"/>
            <w:shd w:val="clear" w:color="auto" w:fill="auto"/>
          </w:tcPr>
          <w:p w14:paraId="31B44716" w14:textId="77777777" w:rsidR="00BF0C60" w:rsidRPr="00800CA5" w:rsidRDefault="00BF0C60" w:rsidP="008217A7">
            <w:pPr>
              <w:jc w:val="both"/>
              <w:rPr>
                <w:rFonts w:asciiTheme="majorHAnsi" w:hAnsiTheme="majorHAnsi" w:cstheme="majorHAnsi"/>
                <w:b w:val="0"/>
                <w:bCs/>
                <w:color w:val="000000" w:themeColor="text1"/>
                <w:sz w:val="24"/>
                <w:szCs w:val="24"/>
              </w:rPr>
            </w:pPr>
            <w:r w:rsidRPr="00800CA5">
              <w:rPr>
                <w:rFonts w:asciiTheme="majorHAnsi" w:hAnsiTheme="majorHAnsi" w:cstheme="majorHAnsi"/>
                <w:bCs/>
                <w:color w:val="000000" w:themeColor="text1"/>
                <w:sz w:val="24"/>
                <w:szCs w:val="24"/>
              </w:rPr>
              <w:t>Why risk level</w:t>
            </w:r>
          </w:p>
        </w:tc>
      </w:tr>
      <w:tr w:rsidR="00800CA5" w:rsidRPr="00800CA5" w14:paraId="05C5764F" w14:textId="77777777" w:rsidTr="00E65A9F">
        <w:tc>
          <w:tcPr>
            <w:tcW w:w="5104" w:type="dxa"/>
            <w:shd w:val="clear" w:color="auto" w:fill="auto"/>
          </w:tcPr>
          <w:p w14:paraId="6CA756BF" w14:textId="63FF76DC" w:rsidR="00BF0C60" w:rsidRPr="00800CA5" w:rsidRDefault="00BF0C60" w:rsidP="008217A7">
            <w:pPr>
              <w:spacing w:after="160" w:line="259" w:lineRule="auto"/>
              <w:jc w:val="both"/>
              <w:rPr>
                <w:rFonts w:asciiTheme="majorHAnsi" w:hAnsiTheme="majorHAnsi" w:cstheme="majorHAnsi"/>
                <w:color w:val="000000" w:themeColor="text1"/>
                <w:sz w:val="24"/>
                <w:szCs w:val="24"/>
              </w:rPr>
            </w:pPr>
            <w:r w:rsidRPr="00800CA5">
              <w:rPr>
                <w:rFonts w:asciiTheme="majorHAnsi" w:hAnsiTheme="majorHAnsi" w:cstheme="majorHAnsi"/>
                <w:color w:val="000000" w:themeColor="text1"/>
                <w:sz w:val="24"/>
                <w:szCs w:val="24"/>
              </w:rPr>
              <w:t xml:space="preserve">Mission 1: By 2030, pay, employment and productivity will have risen in every area of the UK, with each containing a globally competitive city, </w:t>
            </w:r>
            <w:r w:rsidR="00A63BD5" w:rsidRPr="00800CA5">
              <w:rPr>
                <w:rFonts w:asciiTheme="majorHAnsi" w:hAnsiTheme="majorHAnsi" w:cstheme="majorHAnsi"/>
                <w:color w:val="000000" w:themeColor="text1"/>
                <w:sz w:val="24"/>
                <w:szCs w:val="24"/>
              </w:rPr>
              <w:t>and</w:t>
            </w:r>
            <w:r w:rsidRPr="00800CA5">
              <w:rPr>
                <w:rFonts w:asciiTheme="majorHAnsi" w:hAnsiTheme="majorHAnsi" w:cstheme="majorHAnsi"/>
                <w:color w:val="000000" w:themeColor="text1"/>
                <w:sz w:val="24"/>
                <w:szCs w:val="24"/>
              </w:rPr>
              <w:t xml:space="preserve"> the gap between the top performing and other areas closing.</w:t>
            </w:r>
          </w:p>
        </w:tc>
        <w:tc>
          <w:tcPr>
            <w:tcW w:w="1299" w:type="dxa"/>
            <w:shd w:val="clear" w:color="auto" w:fill="auto"/>
          </w:tcPr>
          <w:p w14:paraId="6AB7DF63" w14:textId="77777777" w:rsidR="00BF0C60" w:rsidRPr="00800CA5" w:rsidRDefault="00BF0C60" w:rsidP="008217A7">
            <w:pPr>
              <w:jc w:val="both"/>
              <w:rPr>
                <w:rFonts w:asciiTheme="majorHAnsi" w:hAnsiTheme="majorHAnsi" w:cstheme="majorHAnsi"/>
                <w:color w:val="000000" w:themeColor="text1"/>
                <w:sz w:val="24"/>
                <w:szCs w:val="24"/>
              </w:rPr>
            </w:pPr>
            <w:r w:rsidRPr="00800CA5">
              <w:rPr>
                <w:rFonts w:asciiTheme="majorHAnsi" w:hAnsiTheme="majorHAnsi" w:cstheme="majorHAnsi"/>
                <w:color w:val="000000" w:themeColor="text1"/>
                <w:sz w:val="24"/>
                <w:szCs w:val="24"/>
              </w:rPr>
              <w:t>HIGH</w:t>
            </w:r>
          </w:p>
        </w:tc>
        <w:tc>
          <w:tcPr>
            <w:tcW w:w="3025" w:type="dxa"/>
            <w:shd w:val="clear" w:color="auto" w:fill="auto"/>
          </w:tcPr>
          <w:p w14:paraId="2B01B880" w14:textId="0B0D7E35" w:rsidR="00BF0C60" w:rsidRPr="00800CA5" w:rsidRDefault="00BF0C60" w:rsidP="008217A7">
            <w:pPr>
              <w:jc w:val="both"/>
              <w:rPr>
                <w:rFonts w:asciiTheme="majorHAnsi" w:hAnsiTheme="majorHAnsi" w:cstheme="majorHAnsi"/>
                <w:color w:val="000000" w:themeColor="text1"/>
                <w:sz w:val="24"/>
                <w:szCs w:val="24"/>
              </w:rPr>
            </w:pPr>
            <w:r w:rsidRPr="00800CA5">
              <w:rPr>
                <w:rFonts w:asciiTheme="majorHAnsi" w:hAnsiTheme="majorHAnsi" w:cstheme="majorHAnsi"/>
                <w:color w:val="000000" w:themeColor="text1"/>
                <w:sz w:val="24"/>
                <w:szCs w:val="24"/>
              </w:rPr>
              <w:t xml:space="preserve">Considerable evidence showing how sensitive productivity/employment is to recession </w:t>
            </w:r>
            <w:r w:rsidR="00E72CAD" w:rsidRPr="00800CA5">
              <w:rPr>
                <w:rFonts w:asciiTheme="majorHAnsi" w:hAnsiTheme="majorHAnsi" w:cstheme="majorHAnsi"/>
                <w:color w:val="000000" w:themeColor="text1"/>
                <w:sz w:val="24"/>
                <w:szCs w:val="24"/>
              </w:rPr>
              <w:t>and</w:t>
            </w:r>
            <w:r w:rsidRPr="00800CA5">
              <w:rPr>
                <w:rFonts w:asciiTheme="majorHAnsi" w:hAnsiTheme="majorHAnsi" w:cstheme="majorHAnsi"/>
                <w:color w:val="000000" w:themeColor="text1"/>
                <w:sz w:val="24"/>
                <w:szCs w:val="24"/>
              </w:rPr>
              <w:t xml:space="preserve"> to poverty. Closing gaps between areas will be more challenging </w:t>
            </w:r>
            <w:r w:rsidR="00E72CAD" w:rsidRPr="00800CA5">
              <w:rPr>
                <w:rFonts w:asciiTheme="majorHAnsi" w:hAnsiTheme="majorHAnsi" w:cstheme="majorHAnsi"/>
                <w:color w:val="000000" w:themeColor="text1"/>
                <w:sz w:val="24"/>
                <w:szCs w:val="24"/>
              </w:rPr>
              <w:t xml:space="preserve">in periods of negative/low GDP growth. </w:t>
            </w:r>
          </w:p>
          <w:p w14:paraId="7C0FD0AD" w14:textId="77777777" w:rsidR="00BF0C60" w:rsidRPr="00800CA5" w:rsidRDefault="00BF0C60" w:rsidP="008217A7">
            <w:pPr>
              <w:jc w:val="both"/>
              <w:rPr>
                <w:rFonts w:asciiTheme="majorHAnsi" w:hAnsiTheme="majorHAnsi" w:cstheme="majorHAnsi"/>
                <w:color w:val="000000" w:themeColor="text1"/>
                <w:sz w:val="24"/>
                <w:szCs w:val="24"/>
              </w:rPr>
            </w:pPr>
            <w:r w:rsidRPr="00800CA5">
              <w:rPr>
                <w:rFonts w:asciiTheme="majorHAnsi" w:hAnsiTheme="majorHAnsi" w:cstheme="majorHAnsi"/>
                <w:color w:val="000000" w:themeColor="text1"/>
                <w:sz w:val="24"/>
                <w:szCs w:val="24"/>
              </w:rPr>
              <w:t xml:space="preserve"> </w:t>
            </w:r>
          </w:p>
        </w:tc>
      </w:tr>
      <w:tr w:rsidR="00800CA5" w:rsidRPr="00800CA5" w14:paraId="5AC03A61" w14:textId="77777777" w:rsidTr="00E65A9F">
        <w:tc>
          <w:tcPr>
            <w:tcW w:w="5104" w:type="dxa"/>
            <w:shd w:val="clear" w:color="auto" w:fill="auto"/>
          </w:tcPr>
          <w:p w14:paraId="0358791D" w14:textId="77777777" w:rsidR="00BF0C60" w:rsidRPr="00800CA5" w:rsidRDefault="00BF0C60" w:rsidP="008217A7">
            <w:pPr>
              <w:spacing w:after="160" w:line="259" w:lineRule="auto"/>
              <w:jc w:val="both"/>
              <w:rPr>
                <w:rFonts w:asciiTheme="majorHAnsi" w:hAnsiTheme="majorHAnsi" w:cstheme="majorHAnsi"/>
                <w:color w:val="000000" w:themeColor="text1"/>
                <w:sz w:val="24"/>
                <w:szCs w:val="24"/>
              </w:rPr>
            </w:pPr>
            <w:r w:rsidRPr="00800CA5">
              <w:rPr>
                <w:rFonts w:asciiTheme="majorHAnsi" w:hAnsiTheme="majorHAnsi" w:cstheme="majorHAnsi"/>
                <w:color w:val="000000" w:themeColor="text1"/>
                <w:sz w:val="24"/>
                <w:szCs w:val="24"/>
              </w:rPr>
              <w:t xml:space="preserve">Mission 2: By 2030, domestic public investment in R&amp;D outside the Greater </w:t>
            </w:r>
            <w:proofErr w:type="gramStart"/>
            <w:r w:rsidRPr="00800CA5">
              <w:rPr>
                <w:rFonts w:asciiTheme="majorHAnsi" w:hAnsiTheme="majorHAnsi" w:cstheme="majorHAnsi"/>
                <w:color w:val="000000" w:themeColor="text1"/>
                <w:sz w:val="24"/>
                <w:szCs w:val="24"/>
              </w:rPr>
              <w:t>South East</w:t>
            </w:r>
            <w:proofErr w:type="gramEnd"/>
            <w:r w:rsidRPr="00800CA5">
              <w:rPr>
                <w:rFonts w:asciiTheme="majorHAnsi" w:hAnsiTheme="majorHAnsi" w:cstheme="majorHAnsi"/>
                <w:color w:val="000000" w:themeColor="text1"/>
                <w:sz w:val="24"/>
                <w:szCs w:val="24"/>
              </w:rPr>
              <w:t xml:space="preserve"> will increase by at least 40%, and over the Spending Review period by at least one third. This additional government funding will seek to leverage at least twice as much private sector investment over the long term to stimulate innovation and productivity growth. </w:t>
            </w:r>
          </w:p>
        </w:tc>
        <w:tc>
          <w:tcPr>
            <w:tcW w:w="1299" w:type="dxa"/>
            <w:shd w:val="clear" w:color="auto" w:fill="auto"/>
          </w:tcPr>
          <w:p w14:paraId="742AFACA" w14:textId="77777777" w:rsidR="00BF0C60" w:rsidRPr="00800CA5" w:rsidRDefault="00BF0C60" w:rsidP="008217A7">
            <w:pPr>
              <w:jc w:val="both"/>
              <w:rPr>
                <w:rFonts w:asciiTheme="majorHAnsi" w:hAnsiTheme="majorHAnsi" w:cstheme="majorHAnsi"/>
                <w:color w:val="000000" w:themeColor="text1"/>
                <w:sz w:val="24"/>
                <w:szCs w:val="24"/>
              </w:rPr>
            </w:pPr>
            <w:r w:rsidRPr="00800CA5">
              <w:rPr>
                <w:rFonts w:asciiTheme="majorHAnsi" w:hAnsiTheme="majorHAnsi" w:cstheme="majorHAnsi"/>
                <w:color w:val="000000" w:themeColor="text1"/>
                <w:sz w:val="24"/>
                <w:szCs w:val="24"/>
              </w:rPr>
              <w:t>HIGH</w:t>
            </w:r>
          </w:p>
        </w:tc>
        <w:tc>
          <w:tcPr>
            <w:tcW w:w="3025" w:type="dxa"/>
            <w:shd w:val="clear" w:color="auto" w:fill="auto"/>
          </w:tcPr>
          <w:p w14:paraId="2FE40C7F" w14:textId="77777777" w:rsidR="00BF0C60" w:rsidRPr="00800CA5" w:rsidRDefault="00BF0C60" w:rsidP="008217A7">
            <w:pPr>
              <w:jc w:val="both"/>
              <w:rPr>
                <w:rFonts w:asciiTheme="majorHAnsi" w:hAnsiTheme="majorHAnsi" w:cstheme="majorHAnsi"/>
                <w:color w:val="000000" w:themeColor="text1"/>
                <w:sz w:val="24"/>
                <w:szCs w:val="24"/>
              </w:rPr>
            </w:pPr>
            <w:r w:rsidRPr="00800CA5">
              <w:rPr>
                <w:rFonts w:asciiTheme="majorHAnsi" w:hAnsiTheme="majorHAnsi" w:cstheme="majorHAnsi"/>
                <w:color w:val="000000" w:themeColor="text1"/>
                <w:sz w:val="24"/>
                <w:szCs w:val="24"/>
              </w:rPr>
              <w:t xml:space="preserve">Evidence shows both public and </w:t>
            </w:r>
            <w:proofErr w:type="gramStart"/>
            <w:r w:rsidRPr="00800CA5">
              <w:rPr>
                <w:rFonts w:asciiTheme="majorHAnsi" w:hAnsiTheme="majorHAnsi" w:cstheme="majorHAnsi"/>
                <w:color w:val="000000" w:themeColor="text1"/>
                <w:sz w:val="24"/>
                <w:szCs w:val="24"/>
              </w:rPr>
              <w:t>private  R</w:t>
            </w:r>
            <w:proofErr w:type="gramEnd"/>
            <w:r w:rsidRPr="00800CA5">
              <w:rPr>
                <w:rFonts w:asciiTheme="majorHAnsi" w:hAnsiTheme="majorHAnsi" w:cstheme="majorHAnsi"/>
                <w:color w:val="000000" w:themeColor="text1"/>
                <w:sz w:val="24"/>
                <w:szCs w:val="24"/>
              </w:rPr>
              <w:t xml:space="preserve"> &amp; D contracts in times of recession and rising inflation and when interest rates rise. </w:t>
            </w:r>
          </w:p>
        </w:tc>
      </w:tr>
      <w:tr w:rsidR="00800CA5" w:rsidRPr="00800CA5" w14:paraId="7E4E1C16" w14:textId="77777777" w:rsidTr="00E65A9F">
        <w:tc>
          <w:tcPr>
            <w:tcW w:w="5104" w:type="dxa"/>
            <w:shd w:val="clear" w:color="auto" w:fill="auto"/>
          </w:tcPr>
          <w:p w14:paraId="1B8C77B4" w14:textId="77777777" w:rsidR="00BF0C60" w:rsidRPr="00800CA5" w:rsidRDefault="00BF0C60" w:rsidP="008217A7">
            <w:pPr>
              <w:spacing w:after="160" w:line="259" w:lineRule="auto"/>
              <w:jc w:val="both"/>
              <w:rPr>
                <w:rFonts w:asciiTheme="majorHAnsi" w:hAnsiTheme="majorHAnsi" w:cstheme="majorHAnsi"/>
                <w:color w:val="000000" w:themeColor="text1"/>
                <w:sz w:val="24"/>
                <w:szCs w:val="24"/>
              </w:rPr>
            </w:pPr>
            <w:r w:rsidRPr="00800CA5">
              <w:rPr>
                <w:rFonts w:asciiTheme="majorHAnsi" w:hAnsiTheme="majorHAnsi" w:cstheme="majorHAnsi"/>
                <w:color w:val="000000" w:themeColor="text1"/>
                <w:sz w:val="24"/>
                <w:szCs w:val="24"/>
              </w:rPr>
              <w:t xml:space="preserve">Mission 3: By 2030, local public transport connectivity across the country will be significantly closer to the standards of London, with improved services, simpler fares and integrated ticketing. </w:t>
            </w:r>
          </w:p>
        </w:tc>
        <w:tc>
          <w:tcPr>
            <w:tcW w:w="1299" w:type="dxa"/>
            <w:shd w:val="clear" w:color="auto" w:fill="auto"/>
          </w:tcPr>
          <w:p w14:paraId="76D8ED68" w14:textId="77777777" w:rsidR="00BF0C60" w:rsidRPr="00800CA5" w:rsidRDefault="00BF0C60" w:rsidP="008217A7">
            <w:pPr>
              <w:jc w:val="both"/>
              <w:rPr>
                <w:rFonts w:asciiTheme="majorHAnsi" w:hAnsiTheme="majorHAnsi" w:cstheme="majorHAnsi"/>
                <w:color w:val="000000" w:themeColor="text1"/>
                <w:sz w:val="24"/>
                <w:szCs w:val="24"/>
              </w:rPr>
            </w:pPr>
            <w:r w:rsidRPr="00800CA5">
              <w:rPr>
                <w:rFonts w:asciiTheme="majorHAnsi" w:hAnsiTheme="majorHAnsi" w:cstheme="majorHAnsi"/>
                <w:color w:val="000000" w:themeColor="text1"/>
                <w:sz w:val="24"/>
                <w:szCs w:val="24"/>
              </w:rPr>
              <w:t>LOW</w:t>
            </w:r>
          </w:p>
        </w:tc>
        <w:tc>
          <w:tcPr>
            <w:tcW w:w="3025" w:type="dxa"/>
            <w:shd w:val="clear" w:color="auto" w:fill="auto"/>
          </w:tcPr>
          <w:p w14:paraId="7B18B7BF" w14:textId="77777777" w:rsidR="00BF0C60" w:rsidRPr="00800CA5" w:rsidRDefault="00BF0C60" w:rsidP="008217A7">
            <w:pPr>
              <w:jc w:val="both"/>
              <w:rPr>
                <w:rFonts w:asciiTheme="majorHAnsi" w:hAnsiTheme="majorHAnsi" w:cstheme="majorHAnsi"/>
                <w:color w:val="000000" w:themeColor="text1"/>
                <w:sz w:val="24"/>
                <w:szCs w:val="24"/>
              </w:rPr>
            </w:pPr>
            <w:r w:rsidRPr="00800CA5">
              <w:rPr>
                <w:rFonts w:asciiTheme="majorHAnsi" w:hAnsiTheme="majorHAnsi" w:cstheme="majorHAnsi"/>
                <w:color w:val="000000" w:themeColor="text1"/>
                <w:sz w:val="24"/>
                <w:szCs w:val="24"/>
              </w:rPr>
              <w:t xml:space="preserve">Less evidence that directly links improvements in public transport with the </w:t>
            </w:r>
            <w:proofErr w:type="gramStart"/>
            <w:r w:rsidRPr="00800CA5">
              <w:rPr>
                <w:rFonts w:asciiTheme="majorHAnsi" w:hAnsiTheme="majorHAnsi" w:cstheme="majorHAnsi"/>
                <w:color w:val="000000" w:themeColor="text1"/>
                <w:sz w:val="24"/>
                <w:szCs w:val="24"/>
              </w:rPr>
              <w:t>cost of living</w:t>
            </w:r>
            <w:proofErr w:type="gramEnd"/>
            <w:r w:rsidRPr="00800CA5">
              <w:rPr>
                <w:rFonts w:asciiTheme="majorHAnsi" w:hAnsiTheme="majorHAnsi" w:cstheme="majorHAnsi"/>
                <w:color w:val="000000" w:themeColor="text1"/>
                <w:sz w:val="24"/>
                <w:szCs w:val="24"/>
              </w:rPr>
              <w:t xml:space="preserve"> crisis but government commitment to increased investment essential. </w:t>
            </w:r>
          </w:p>
        </w:tc>
      </w:tr>
      <w:tr w:rsidR="00800CA5" w:rsidRPr="00800CA5" w14:paraId="674E5272" w14:textId="77777777" w:rsidTr="00E65A9F">
        <w:tc>
          <w:tcPr>
            <w:tcW w:w="5104" w:type="dxa"/>
            <w:shd w:val="clear" w:color="auto" w:fill="auto"/>
          </w:tcPr>
          <w:p w14:paraId="15986205" w14:textId="77777777" w:rsidR="00BF0C60" w:rsidRPr="00800CA5" w:rsidRDefault="00BF0C60" w:rsidP="008217A7">
            <w:pPr>
              <w:spacing w:after="160" w:line="259" w:lineRule="auto"/>
              <w:jc w:val="both"/>
              <w:rPr>
                <w:rFonts w:asciiTheme="majorHAnsi" w:hAnsiTheme="majorHAnsi" w:cstheme="majorHAnsi"/>
                <w:color w:val="000000" w:themeColor="text1"/>
                <w:sz w:val="24"/>
                <w:szCs w:val="24"/>
              </w:rPr>
            </w:pPr>
            <w:r w:rsidRPr="00800CA5">
              <w:rPr>
                <w:rFonts w:asciiTheme="majorHAnsi" w:hAnsiTheme="majorHAnsi" w:cstheme="majorHAnsi"/>
                <w:color w:val="000000" w:themeColor="text1"/>
                <w:sz w:val="24"/>
                <w:szCs w:val="24"/>
              </w:rPr>
              <w:t xml:space="preserve">Mission 4: By 2030, the UK will have nationwide gigabit-capable broadband and 4G coverage, with 5G coverage for </w:t>
            </w:r>
            <w:proofErr w:type="gramStart"/>
            <w:r w:rsidRPr="00800CA5">
              <w:rPr>
                <w:rFonts w:asciiTheme="majorHAnsi" w:hAnsiTheme="majorHAnsi" w:cstheme="majorHAnsi"/>
                <w:color w:val="000000" w:themeColor="text1"/>
                <w:sz w:val="24"/>
                <w:szCs w:val="24"/>
              </w:rPr>
              <w:t>the majority of</w:t>
            </w:r>
            <w:proofErr w:type="gramEnd"/>
            <w:r w:rsidRPr="00800CA5">
              <w:rPr>
                <w:rFonts w:asciiTheme="majorHAnsi" w:hAnsiTheme="majorHAnsi" w:cstheme="majorHAnsi"/>
                <w:color w:val="000000" w:themeColor="text1"/>
                <w:sz w:val="24"/>
                <w:szCs w:val="24"/>
              </w:rPr>
              <w:t xml:space="preserve"> the population.</w:t>
            </w:r>
          </w:p>
        </w:tc>
        <w:tc>
          <w:tcPr>
            <w:tcW w:w="1299" w:type="dxa"/>
            <w:shd w:val="clear" w:color="auto" w:fill="auto"/>
          </w:tcPr>
          <w:p w14:paraId="11F50E32" w14:textId="77777777" w:rsidR="00BF0C60" w:rsidRPr="00800CA5" w:rsidRDefault="00BF0C60" w:rsidP="008217A7">
            <w:pPr>
              <w:jc w:val="both"/>
              <w:rPr>
                <w:rFonts w:asciiTheme="majorHAnsi" w:hAnsiTheme="majorHAnsi" w:cstheme="majorHAnsi"/>
                <w:color w:val="000000" w:themeColor="text1"/>
                <w:sz w:val="24"/>
                <w:szCs w:val="24"/>
              </w:rPr>
            </w:pPr>
            <w:r w:rsidRPr="00800CA5">
              <w:rPr>
                <w:rFonts w:asciiTheme="majorHAnsi" w:hAnsiTheme="majorHAnsi" w:cstheme="majorHAnsi"/>
                <w:color w:val="000000" w:themeColor="text1"/>
                <w:sz w:val="24"/>
                <w:szCs w:val="24"/>
              </w:rPr>
              <w:t>MEDIUM</w:t>
            </w:r>
          </w:p>
        </w:tc>
        <w:tc>
          <w:tcPr>
            <w:tcW w:w="3025" w:type="dxa"/>
            <w:shd w:val="clear" w:color="auto" w:fill="auto"/>
          </w:tcPr>
          <w:p w14:paraId="012E465F" w14:textId="0AE71432" w:rsidR="00BF0C60" w:rsidRPr="00800CA5" w:rsidRDefault="00BF0C60" w:rsidP="008217A7">
            <w:pPr>
              <w:jc w:val="both"/>
              <w:rPr>
                <w:rFonts w:asciiTheme="majorHAnsi" w:hAnsiTheme="majorHAnsi" w:cstheme="majorHAnsi"/>
                <w:color w:val="000000" w:themeColor="text1"/>
                <w:sz w:val="24"/>
                <w:szCs w:val="24"/>
              </w:rPr>
            </w:pPr>
            <w:r w:rsidRPr="00800CA5">
              <w:rPr>
                <w:rFonts w:asciiTheme="majorHAnsi" w:hAnsiTheme="majorHAnsi" w:cstheme="majorHAnsi"/>
                <w:color w:val="000000" w:themeColor="text1"/>
                <w:sz w:val="24"/>
                <w:szCs w:val="24"/>
              </w:rPr>
              <w:t>Some risks to private sector investment from cost pressures and falling consumer demand and to</w:t>
            </w:r>
            <w:r w:rsidR="00E72CAD" w:rsidRPr="00800CA5">
              <w:rPr>
                <w:rFonts w:asciiTheme="majorHAnsi" w:hAnsiTheme="majorHAnsi" w:cstheme="majorHAnsi"/>
                <w:color w:val="000000" w:themeColor="text1"/>
                <w:sz w:val="24"/>
                <w:szCs w:val="24"/>
              </w:rPr>
              <w:t xml:space="preserve"> the value of public sector</w:t>
            </w:r>
            <w:r w:rsidRPr="00800CA5">
              <w:rPr>
                <w:rFonts w:asciiTheme="majorHAnsi" w:hAnsiTheme="majorHAnsi" w:cstheme="majorHAnsi"/>
                <w:color w:val="000000" w:themeColor="text1"/>
                <w:sz w:val="24"/>
                <w:szCs w:val="24"/>
              </w:rPr>
              <w:t xml:space="preserve"> investment from inflation</w:t>
            </w:r>
            <w:r w:rsidR="00564851" w:rsidRPr="00800CA5">
              <w:rPr>
                <w:rFonts w:asciiTheme="majorHAnsi" w:hAnsiTheme="majorHAnsi" w:cstheme="majorHAnsi"/>
                <w:color w:val="000000" w:themeColor="text1"/>
                <w:sz w:val="24"/>
                <w:szCs w:val="24"/>
              </w:rPr>
              <w:t>.</w:t>
            </w:r>
            <w:r w:rsidRPr="00800CA5">
              <w:rPr>
                <w:rFonts w:asciiTheme="majorHAnsi" w:hAnsiTheme="majorHAnsi" w:cstheme="majorHAnsi"/>
                <w:color w:val="000000" w:themeColor="text1"/>
                <w:sz w:val="24"/>
                <w:szCs w:val="24"/>
              </w:rPr>
              <w:t xml:space="preserve"> </w:t>
            </w:r>
          </w:p>
        </w:tc>
      </w:tr>
      <w:tr w:rsidR="00800CA5" w:rsidRPr="00800CA5" w14:paraId="60938FB1" w14:textId="77777777" w:rsidTr="00E65A9F">
        <w:tc>
          <w:tcPr>
            <w:tcW w:w="5104" w:type="dxa"/>
            <w:shd w:val="clear" w:color="auto" w:fill="auto"/>
          </w:tcPr>
          <w:p w14:paraId="42BDD880" w14:textId="77777777" w:rsidR="00BF0C60" w:rsidRPr="00800CA5" w:rsidRDefault="00BF0C60" w:rsidP="008217A7">
            <w:pPr>
              <w:spacing w:after="160" w:line="259" w:lineRule="auto"/>
              <w:jc w:val="both"/>
              <w:rPr>
                <w:rFonts w:asciiTheme="majorHAnsi" w:hAnsiTheme="majorHAnsi" w:cstheme="majorHAnsi"/>
                <w:color w:val="000000" w:themeColor="text1"/>
                <w:sz w:val="24"/>
                <w:szCs w:val="24"/>
              </w:rPr>
            </w:pPr>
            <w:r w:rsidRPr="00800CA5">
              <w:rPr>
                <w:rFonts w:asciiTheme="majorHAnsi" w:hAnsiTheme="majorHAnsi" w:cstheme="majorHAnsi"/>
                <w:color w:val="000000" w:themeColor="text1"/>
                <w:sz w:val="24"/>
                <w:szCs w:val="24"/>
              </w:rPr>
              <w:t xml:space="preserve">Mission 5: By 2030, the number of primary school children achieving the expected standard in reading, writing and </w:t>
            </w:r>
            <w:proofErr w:type="spellStart"/>
            <w:r w:rsidRPr="00800CA5">
              <w:rPr>
                <w:rFonts w:asciiTheme="majorHAnsi" w:hAnsiTheme="majorHAnsi" w:cstheme="majorHAnsi"/>
                <w:color w:val="000000" w:themeColor="text1"/>
                <w:sz w:val="24"/>
                <w:szCs w:val="24"/>
              </w:rPr>
              <w:t>maths</w:t>
            </w:r>
            <w:proofErr w:type="spellEnd"/>
            <w:r w:rsidRPr="00800CA5">
              <w:rPr>
                <w:rFonts w:asciiTheme="majorHAnsi" w:hAnsiTheme="majorHAnsi" w:cstheme="majorHAnsi"/>
                <w:color w:val="000000" w:themeColor="text1"/>
                <w:sz w:val="24"/>
                <w:szCs w:val="24"/>
              </w:rPr>
              <w:t xml:space="preserve"> will have significantly increased. In England, this will mean 90% of children will achieve the expected standard, and the percentage of children meeting the expected standard in the worst performing areas will have increased by over a third. </w:t>
            </w:r>
          </w:p>
        </w:tc>
        <w:tc>
          <w:tcPr>
            <w:tcW w:w="1299" w:type="dxa"/>
            <w:shd w:val="clear" w:color="auto" w:fill="auto"/>
          </w:tcPr>
          <w:p w14:paraId="082779D3" w14:textId="77777777" w:rsidR="00BF0C60" w:rsidRPr="00C41DEA" w:rsidRDefault="00BF0C60" w:rsidP="008217A7">
            <w:pPr>
              <w:jc w:val="both"/>
              <w:rPr>
                <w:rFonts w:asciiTheme="majorHAnsi" w:hAnsiTheme="majorHAnsi" w:cstheme="majorHAnsi"/>
                <w:color w:val="000000" w:themeColor="text1"/>
                <w:sz w:val="24"/>
                <w:szCs w:val="24"/>
              </w:rPr>
            </w:pPr>
            <w:r w:rsidRPr="00C41DEA">
              <w:rPr>
                <w:rFonts w:asciiTheme="majorHAnsi" w:hAnsiTheme="majorHAnsi" w:cstheme="majorHAnsi"/>
                <w:color w:val="000000" w:themeColor="text1"/>
                <w:sz w:val="24"/>
                <w:szCs w:val="24"/>
              </w:rPr>
              <w:t>HIGH</w:t>
            </w:r>
          </w:p>
        </w:tc>
        <w:tc>
          <w:tcPr>
            <w:tcW w:w="3025" w:type="dxa"/>
            <w:shd w:val="clear" w:color="auto" w:fill="auto"/>
          </w:tcPr>
          <w:p w14:paraId="6D794687" w14:textId="64516397" w:rsidR="00BF0C60" w:rsidRPr="00C41DEA" w:rsidRDefault="00BF0C60" w:rsidP="008217A7">
            <w:pPr>
              <w:jc w:val="both"/>
              <w:rPr>
                <w:rFonts w:asciiTheme="majorHAnsi" w:hAnsiTheme="majorHAnsi" w:cstheme="majorHAnsi"/>
                <w:color w:val="000000" w:themeColor="text1"/>
                <w:sz w:val="24"/>
                <w:szCs w:val="24"/>
              </w:rPr>
            </w:pPr>
            <w:r w:rsidRPr="00C41DEA">
              <w:rPr>
                <w:rFonts w:asciiTheme="majorHAnsi" w:hAnsiTheme="majorHAnsi" w:cstheme="majorHAnsi"/>
                <w:color w:val="000000" w:themeColor="text1"/>
                <w:sz w:val="24"/>
                <w:szCs w:val="24"/>
              </w:rPr>
              <w:t xml:space="preserve">Over </w:t>
            </w:r>
            <w:r w:rsidR="00E72CAD" w:rsidRPr="00C41DEA">
              <w:rPr>
                <w:rFonts w:asciiTheme="majorHAnsi" w:hAnsiTheme="majorHAnsi" w:cstheme="majorHAnsi"/>
                <w:color w:val="000000" w:themeColor="text1"/>
                <w:sz w:val="24"/>
                <w:szCs w:val="24"/>
              </w:rPr>
              <w:t>500</w:t>
            </w:r>
            <w:r w:rsidRPr="00C41DEA">
              <w:rPr>
                <w:rFonts w:asciiTheme="majorHAnsi" w:hAnsiTheme="majorHAnsi" w:cstheme="majorHAnsi"/>
                <w:color w:val="000000" w:themeColor="text1"/>
                <w:sz w:val="24"/>
                <w:szCs w:val="24"/>
              </w:rPr>
              <w:t xml:space="preserve"> pieces of evidence from different literature reviews show conclusively the impact of increased poverty on educational achievement. Evidence from 2022 also shows poverty increases affecting schooling/attainment now. </w:t>
            </w:r>
          </w:p>
        </w:tc>
      </w:tr>
      <w:tr w:rsidR="00800CA5" w:rsidRPr="00800CA5" w14:paraId="43B393B6" w14:textId="77777777" w:rsidTr="00E65A9F">
        <w:tc>
          <w:tcPr>
            <w:tcW w:w="5104" w:type="dxa"/>
            <w:shd w:val="clear" w:color="auto" w:fill="auto"/>
          </w:tcPr>
          <w:p w14:paraId="17FC73D0" w14:textId="77777777" w:rsidR="00BF0C60" w:rsidRPr="00800CA5" w:rsidRDefault="00BF0C60" w:rsidP="008217A7">
            <w:pPr>
              <w:spacing w:after="160" w:line="259" w:lineRule="auto"/>
              <w:jc w:val="both"/>
              <w:rPr>
                <w:rFonts w:asciiTheme="majorHAnsi" w:hAnsiTheme="majorHAnsi" w:cstheme="majorHAnsi"/>
                <w:color w:val="000000" w:themeColor="text1"/>
                <w:sz w:val="24"/>
                <w:szCs w:val="24"/>
              </w:rPr>
            </w:pPr>
            <w:r w:rsidRPr="00800CA5">
              <w:rPr>
                <w:rFonts w:asciiTheme="majorHAnsi" w:hAnsiTheme="majorHAnsi" w:cstheme="majorHAnsi"/>
                <w:color w:val="000000" w:themeColor="text1"/>
                <w:sz w:val="24"/>
                <w:szCs w:val="24"/>
              </w:rPr>
              <w:lastRenderedPageBreak/>
              <w:t xml:space="preserve">Mission 6: By 2030, the number of people successfully completing high-quality skills training will have significantly increased in every area of the UK. In England, this will lead to 200,000 more people successfully completing high-quality skills training annually, driven by 80,000 more people completing courses in the lowest skilled areas. </w:t>
            </w:r>
          </w:p>
        </w:tc>
        <w:tc>
          <w:tcPr>
            <w:tcW w:w="1299" w:type="dxa"/>
            <w:shd w:val="clear" w:color="auto" w:fill="auto"/>
          </w:tcPr>
          <w:p w14:paraId="4AF3A55D" w14:textId="77777777" w:rsidR="00BF0C60" w:rsidRPr="00800CA5" w:rsidRDefault="00BF0C60" w:rsidP="008217A7">
            <w:pPr>
              <w:jc w:val="both"/>
              <w:rPr>
                <w:rFonts w:asciiTheme="majorHAnsi" w:hAnsiTheme="majorHAnsi" w:cstheme="majorHAnsi"/>
                <w:color w:val="000000" w:themeColor="text1"/>
                <w:sz w:val="24"/>
                <w:szCs w:val="24"/>
              </w:rPr>
            </w:pPr>
            <w:r w:rsidRPr="00800CA5">
              <w:rPr>
                <w:rFonts w:asciiTheme="majorHAnsi" w:hAnsiTheme="majorHAnsi" w:cstheme="majorHAnsi"/>
                <w:color w:val="000000" w:themeColor="text1"/>
                <w:sz w:val="24"/>
                <w:szCs w:val="24"/>
              </w:rPr>
              <w:t xml:space="preserve">MEDIUM </w:t>
            </w:r>
          </w:p>
        </w:tc>
        <w:tc>
          <w:tcPr>
            <w:tcW w:w="3025" w:type="dxa"/>
            <w:shd w:val="clear" w:color="auto" w:fill="auto"/>
          </w:tcPr>
          <w:p w14:paraId="001BC079" w14:textId="77777777" w:rsidR="00BF0C60" w:rsidRPr="00800CA5" w:rsidRDefault="00BF0C60" w:rsidP="008217A7">
            <w:pPr>
              <w:jc w:val="both"/>
              <w:rPr>
                <w:rFonts w:asciiTheme="majorHAnsi" w:hAnsiTheme="majorHAnsi" w:cstheme="majorHAnsi"/>
                <w:color w:val="000000" w:themeColor="text1"/>
                <w:sz w:val="24"/>
                <w:szCs w:val="24"/>
              </w:rPr>
            </w:pPr>
            <w:r w:rsidRPr="00800CA5">
              <w:rPr>
                <w:rFonts w:asciiTheme="majorHAnsi" w:hAnsiTheme="majorHAnsi" w:cstheme="majorHAnsi"/>
                <w:color w:val="000000" w:themeColor="text1"/>
                <w:sz w:val="24"/>
                <w:szCs w:val="24"/>
              </w:rPr>
              <w:t xml:space="preserve">Older learners less likely to participate in training if it costs when they are under financial </w:t>
            </w:r>
            <w:proofErr w:type="gramStart"/>
            <w:r w:rsidRPr="00800CA5">
              <w:rPr>
                <w:rFonts w:asciiTheme="majorHAnsi" w:hAnsiTheme="majorHAnsi" w:cstheme="majorHAnsi"/>
                <w:color w:val="000000" w:themeColor="text1"/>
                <w:sz w:val="24"/>
                <w:szCs w:val="24"/>
              </w:rPr>
              <w:t>pressure</w:t>
            </w:r>
            <w:proofErr w:type="gramEnd"/>
            <w:r w:rsidRPr="00800CA5">
              <w:rPr>
                <w:rFonts w:asciiTheme="majorHAnsi" w:hAnsiTheme="majorHAnsi" w:cstheme="majorHAnsi"/>
                <w:color w:val="000000" w:themeColor="text1"/>
                <w:sz w:val="24"/>
                <w:szCs w:val="24"/>
              </w:rPr>
              <w:t xml:space="preserve"> but recession can also push people back into education. Government investment in enhancing supply of training must be maintained. </w:t>
            </w:r>
          </w:p>
        </w:tc>
      </w:tr>
      <w:tr w:rsidR="00800CA5" w:rsidRPr="00800CA5" w14:paraId="10CD08D8" w14:textId="77777777" w:rsidTr="00E65A9F">
        <w:tc>
          <w:tcPr>
            <w:tcW w:w="5104" w:type="dxa"/>
            <w:shd w:val="clear" w:color="auto" w:fill="auto"/>
          </w:tcPr>
          <w:p w14:paraId="5B3677F8" w14:textId="77777777" w:rsidR="00BF0C60" w:rsidRPr="00800CA5" w:rsidRDefault="00BF0C60" w:rsidP="008217A7">
            <w:pPr>
              <w:spacing w:after="160" w:line="259" w:lineRule="auto"/>
              <w:jc w:val="both"/>
              <w:rPr>
                <w:rFonts w:asciiTheme="majorHAnsi" w:hAnsiTheme="majorHAnsi" w:cstheme="majorHAnsi"/>
                <w:color w:val="000000" w:themeColor="text1"/>
                <w:sz w:val="24"/>
                <w:szCs w:val="24"/>
              </w:rPr>
            </w:pPr>
            <w:r w:rsidRPr="00800CA5">
              <w:rPr>
                <w:rFonts w:asciiTheme="majorHAnsi" w:hAnsiTheme="majorHAnsi" w:cstheme="majorHAnsi"/>
                <w:color w:val="000000" w:themeColor="text1"/>
                <w:sz w:val="24"/>
                <w:szCs w:val="24"/>
              </w:rPr>
              <w:t xml:space="preserve">Mission 7: By 2030, the gap in Healthy Life Expectancy (HLE) between local areas where it is highest and lowest will have narrowed, and by 2035 HLE will rise by five years. </w:t>
            </w:r>
          </w:p>
        </w:tc>
        <w:tc>
          <w:tcPr>
            <w:tcW w:w="1299" w:type="dxa"/>
            <w:shd w:val="clear" w:color="auto" w:fill="auto"/>
          </w:tcPr>
          <w:p w14:paraId="53A55EED" w14:textId="77777777" w:rsidR="00BF0C60" w:rsidRPr="00800CA5" w:rsidRDefault="00BF0C60" w:rsidP="008217A7">
            <w:pPr>
              <w:jc w:val="both"/>
              <w:rPr>
                <w:rFonts w:asciiTheme="majorHAnsi" w:hAnsiTheme="majorHAnsi" w:cstheme="majorHAnsi"/>
                <w:color w:val="000000" w:themeColor="text1"/>
                <w:sz w:val="24"/>
                <w:szCs w:val="24"/>
              </w:rPr>
            </w:pPr>
            <w:r w:rsidRPr="00800CA5">
              <w:rPr>
                <w:rFonts w:asciiTheme="majorHAnsi" w:hAnsiTheme="majorHAnsi" w:cstheme="majorHAnsi"/>
                <w:color w:val="000000" w:themeColor="text1"/>
                <w:sz w:val="24"/>
                <w:szCs w:val="24"/>
              </w:rPr>
              <w:t xml:space="preserve">HIGH </w:t>
            </w:r>
          </w:p>
        </w:tc>
        <w:tc>
          <w:tcPr>
            <w:tcW w:w="3025" w:type="dxa"/>
            <w:shd w:val="clear" w:color="auto" w:fill="auto"/>
          </w:tcPr>
          <w:p w14:paraId="0A379147" w14:textId="7CFF2294" w:rsidR="00BF0C60" w:rsidRPr="00800CA5" w:rsidRDefault="00BF0C60" w:rsidP="008217A7">
            <w:pPr>
              <w:jc w:val="both"/>
              <w:rPr>
                <w:rFonts w:asciiTheme="majorHAnsi" w:hAnsiTheme="majorHAnsi" w:cstheme="majorHAnsi"/>
                <w:color w:val="000000" w:themeColor="text1"/>
                <w:sz w:val="24"/>
                <w:szCs w:val="24"/>
              </w:rPr>
            </w:pPr>
            <w:r w:rsidRPr="00800CA5">
              <w:rPr>
                <w:rFonts w:asciiTheme="majorHAnsi" w:hAnsiTheme="majorHAnsi" w:cstheme="majorHAnsi"/>
                <w:color w:val="000000" w:themeColor="text1"/>
                <w:sz w:val="24"/>
                <w:szCs w:val="24"/>
              </w:rPr>
              <w:t>Literature reviews including over 1000 pieces of evidence show that poverty impacts on health outcomes.</w:t>
            </w:r>
            <w:r w:rsidR="00A95676" w:rsidRPr="00800CA5">
              <w:rPr>
                <w:rFonts w:asciiTheme="majorHAnsi" w:hAnsiTheme="majorHAnsi" w:cstheme="majorHAnsi"/>
                <w:color w:val="000000" w:themeColor="text1"/>
                <w:sz w:val="24"/>
                <w:szCs w:val="24"/>
              </w:rPr>
              <w:t xml:space="preserve"> </w:t>
            </w:r>
            <w:r w:rsidRPr="00800CA5">
              <w:rPr>
                <w:rFonts w:asciiTheme="majorHAnsi" w:hAnsiTheme="majorHAnsi" w:cstheme="majorHAnsi"/>
                <w:color w:val="000000" w:themeColor="text1"/>
                <w:sz w:val="24"/>
                <w:szCs w:val="24"/>
              </w:rPr>
              <w:t xml:space="preserve">Fuel/food poverty as well as increased stress make this mission very hard to achieve. </w:t>
            </w:r>
          </w:p>
        </w:tc>
      </w:tr>
      <w:tr w:rsidR="00800CA5" w:rsidRPr="00800CA5" w14:paraId="6B1B4C67" w14:textId="77777777" w:rsidTr="00E65A9F">
        <w:tc>
          <w:tcPr>
            <w:tcW w:w="5104" w:type="dxa"/>
            <w:shd w:val="clear" w:color="auto" w:fill="auto"/>
          </w:tcPr>
          <w:p w14:paraId="24D8F4DA" w14:textId="77777777" w:rsidR="00BF0C60" w:rsidRPr="00800CA5" w:rsidRDefault="00BF0C60" w:rsidP="008217A7">
            <w:pPr>
              <w:spacing w:after="160" w:line="259" w:lineRule="auto"/>
              <w:jc w:val="both"/>
              <w:rPr>
                <w:rFonts w:asciiTheme="majorHAnsi" w:hAnsiTheme="majorHAnsi" w:cstheme="majorHAnsi"/>
                <w:color w:val="000000" w:themeColor="text1"/>
                <w:sz w:val="24"/>
                <w:szCs w:val="24"/>
              </w:rPr>
            </w:pPr>
            <w:r w:rsidRPr="00800CA5">
              <w:rPr>
                <w:rFonts w:asciiTheme="majorHAnsi" w:hAnsiTheme="majorHAnsi" w:cstheme="majorHAnsi"/>
                <w:color w:val="000000" w:themeColor="text1"/>
                <w:sz w:val="24"/>
                <w:szCs w:val="24"/>
              </w:rPr>
              <w:t xml:space="preserve">Mission 8: By 2030, well-being will have improved in every area of the UK, with the gap between top performing and other areas closing. </w:t>
            </w:r>
          </w:p>
          <w:p w14:paraId="32361362" w14:textId="77777777" w:rsidR="00BF0C60" w:rsidRPr="00800CA5" w:rsidRDefault="00BF0C60" w:rsidP="008217A7">
            <w:pPr>
              <w:spacing w:after="160" w:line="259" w:lineRule="auto"/>
              <w:jc w:val="both"/>
              <w:rPr>
                <w:rFonts w:asciiTheme="majorHAnsi" w:hAnsiTheme="majorHAnsi" w:cstheme="majorHAnsi"/>
                <w:color w:val="000000" w:themeColor="text1"/>
                <w:sz w:val="24"/>
                <w:szCs w:val="24"/>
              </w:rPr>
            </w:pPr>
          </w:p>
          <w:p w14:paraId="5F925551" w14:textId="77777777" w:rsidR="00BF0C60" w:rsidRPr="00800CA5" w:rsidRDefault="00BF0C60" w:rsidP="008217A7">
            <w:pPr>
              <w:spacing w:after="160" w:line="259" w:lineRule="auto"/>
              <w:jc w:val="both"/>
              <w:rPr>
                <w:rFonts w:asciiTheme="majorHAnsi" w:hAnsiTheme="majorHAnsi" w:cstheme="majorHAnsi"/>
                <w:color w:val="000000" w:themeColor="text1"/>
                <w:sz w:val="24"/>
                <w:szCs w:val="24"/>
              </w:rPr>
            </w:pPr>
          </w:p>
        </w:tc>
        <w:tc>
          <w:tcPr>
            <w:tcW w:w="1299" w:type="dxa"/>
            <w:shd w:val="clear" w:color="auto" w:fill="auto"/>
          </w:tcPr>
          <w:p w14:paraId="0BDFDF8B" w14:textId="77777777" w:rsidR="00BF0C60" w:rsidRPr="00800CA5" w:rsidRDefault="00BF0C60" w:rsidP="008217A7">
            <w:pPr>
              <w:jc w:val="both"/>
              <w:rPr>
                <w:rFonts w:asciiTheme="majorHAnsi" w:hAnsiTheme="majorHAnsi" w:cstheme="majorHAnsi"/>
                <w:color w:val="000000" w:themeColor="text1"/>
                <w:sz w:val="24"/>
                <w:szCs w:val="24"/>
              </w:rPr>
            </w:pPr>
            <w:r w:rsidRPr="00800CA5">
              <w:rPr>
                <w:rFonts w:asciiTheme="majorHAnsi" w:hAnsiTheme="majorHAnsi" w:cstheme="majorHAnsi"/>
                <w:color w:val="000000" w:themeColor="text1"/>
                <w:sz w:val="24"/>
                <w:szCs w:val="24"/>
              </w:rPr>
              <w:t xml:space="preserve">HIGH </w:t>
            </w:r>
          </w:p>
        </w:tc>
        <w:tc>
          <w:tcPr>
            <w:tcW w:w="3025" w:type="dxa"/>
            <w:shd w:val="clear" w:color="auto" w:fill="auto"/>
          </w:tcPr>
          <w:p w14:paraId="268F862E" w14:textId="10E0A7B9" w:rsidR="00BF0C60" w:rsidRPr="00800CA5" w:rsidRDefault="00E72CAD" w:rsidP="008217A7">
            <w:pPr>
              <w:jc w:val="both"/>
              <w:rPr>
                <w:rFonts w:asciiTheme="majorHAnsi" w:hAnsiTheme="majorHAnsi" w:cstheme="majorHAnsi"/>
                <w:color w:val="000000" w:themeColor="text1"/>
                <w:sz w:val="24"/>
                <w:szCs w:val="24"/>
              </w:rPr>
            </w:pPr>
            <w:r w:rsidRPr="00800CA5">
              <w:rPr>
                <w:rFonts w:asciiTheme="majorHAnsi" w:hAnsiTheme="majorHAnsi" w:cstheme="majorHAnsi"/>
                <w:color w:val="000000" w:themeColor="text1"/>
                <w:sz w:val="24"/>
                <w:szCs w:val="24"/>
              </w:rPr>
              <w:t xml:space="preserve">An </w:t>
            </w:r>
            <w:r w:rsidR="00BF0C60" w:rsidRPr="00800CA5">
              <w:rPr>
                <w:rFonts w:asciiTheme="majorHAnsi" w:hAnsiTheme="majorHAnsi" w:cstheme="majorHAnsi"/>
                <w:color w:val="000000" w:themeColor="text1"/>
                <w:sz w:val="24"/>
                <w:szCs w:val="24"/>
              </w:rPr>
              <w:t xml:space="preserve">exploratory mission and evidence </w:t>
            </w:r>
            <w:proofErr w:type="gramStart"/>
            <w:r w:rsidR="00BF0C60" w:rsidRPr="00800CA5">
              <w:rPr>
                <w:rFonts w:asciiTheme="majorHAnsi" w:hAnsiTheme="majorHAnsi" w:cstheme="majorHAnsi"/>
                <w:color w:val="000000" w:themeColor="text1"/>
                <w:sz w:val="24"/>
                <w:szCs w:val="24"/>
              </w:rPr>
              <w:t>shows</w:t>
            </w:r>
            <w:proofErr w:type="gramEnd"/>
            <w:r w:rsidR="00BF0C60" w:rsidRPr="00800CA5">
              <w:rPr>
                <w:rFonts w:asciiTheme="majorHAnsi" w:hAnsiTheme="majorHAnsi" w:cstheme="majorHAnsi"/>
                <w:color w:val="000000" w:themeColor="text1"/>
                <w:sz w:val="24"/>
                <w:szCs w:val="24"/>
              </w:rPr>
              <w:t xml:space="preserve"> that </w:t>
            </w:r>
            <w:proofErr w:type="spellStart"/>
            <w:r w:rsidR="00BF0C60" w:rsidRPr="00800CA5">
              <w:rPr>
                <w:rFonts w:asciiTheme="majorHAnsi" w:hAnsiTheme="majorHAnsi" w:cstheme="majorHAnsi"/>
                <w:color w:val="000000" w:themeColor="text1"/>
                <w:sz w:val="24"/>
                <w:szCs w:val="24"/>
              </w:rPr>
              <w:t>well being</w:t>
            </w:r>
            <w:proofErr w:type="spellEnd"/>
            <w:r w:rsidR="00BF0C60" w:rsidRPr="00800CA5">
              <w:rPr>
                <w:rFonts w:asciiTheme="majorHAnsi" w:hAnsiTheme="majorHAnsi" w:cstheme="majorHAnsi"/>
                <w:color w:val="000000" w:themeColor="text1"/>
                <w:sz w:val="24"/>
                <w:szCs w:val="24"/>
              </w:rPr>
              <w:t xml:space="preserve"> is not solely result of economic factor but falling incomes/poverty/inequality all affect </w:t>
            </w:r>
            <w:proofErr w:type="spellStart"/>
            <w:r w:rsidR="00BF0C60" w:rsidRPr="00800CA5">
              <w:rPr>
                <w:rFonts w:asciiTheme="majorHAnsi" w:hAnsiTheme="majorHAnsi" w:cstheme="majorHAnsi"/>
                <w:color w:val="000000" w:themeColor="text1"/>
                <w:sz w:val="24"/>
                <w:szCs w:val="24"/>
              </w:rPr>
              <w:t>well</w:t>
            </w:r>
            <w:r w:rsidR="009E4185" w:rsidRPr="00800CA5">
              <w:rPr>
                <w:rFonts w:asciiTheme="majorHAnsi" w:hAnsiTheme="majorHAnsi" w:cstheme="majorHAnsi"/>
                <w:color w:val="000000" w:themeColor="text1"/>
                <w:sz w:val="24"/>
                <w:szCs w:val="24"/>
              </w:rPr>
              <w:t xml:space="preserve"> </w:t>
            </w:r>
            <w:r w:rsidR="00BF0C60" w:rsidRPr="00800CA5">
              <w:rPr>
                <w:rFonts w:asciiTheme="majorHAnsi" w:hAnsiTheme="majorHAnsi" w:cstheme="majorHAnsi"/>
                <w:color w:val="000000" w:themeColor="text1"/>
                <w:sz w:val="24"/>
                <w:szCs w:val="24"/>
              </w:rPr>
              <w:t>being</w:t>
            </w:r>
            <w:proofErr w:type="spellEnd"/>
            <w:r w:rsidR="00BF0C60" w:rsidRPr="00800CA5">
              <w:rPr>
                <w:rFonts w:asciiTheme="majorHAnsi" w:hAnsiTheme="majorHAnsi" w:cstheme="majorHAnsi"/>
                <w:color w:val="000000" w:themeColor="text1"/>
                <w:sz w:val="24"/>
                <w:szCs w:val="24"/>
              </w:rPr>
              <w:t xml:space="preserve"> negatively.</w:t>
            </w:r>
          </w:p>
        </w:tc>
      </w:tr>
      <w:tr w:rsidR="00800CA5" w:rsidRPr="00800CA5" w14:paraId="7D422966" w14:textId="77777777" w:rsidTr="00E65A9F">
        <w:tc>
          <w:tcPr>
            <w:tcW w:w="5104" w:type="dxa"/>
            <w:shd w:val="clear" w:color="auto" w:fill="auto"/>
          </w:tcPr>
          <w:p w14:paraId="114F0661" w14:textId="77777777" w:rsidR="00BF0C60" w:rsidRPr="00800CA5" w:rsidRDefault="00BF0C60" w:rsidP="008217A7">
            <w:pPr>
              <w:spacing w:after="160" w:line="259" w:lineRule="auto"/>
              <w:jc w:val="both"/>
              <w:rPr>
                <w:rFonts w:asciiTheme="majorHAnsi" w:hAnsiTheme="majorHAnsi" w:cstheme="majorHAnsi"/>
                <w:color w:val="000000" w:themeColor="text1"/>
                <w:sz w:val="24"/>
                <w:szCs w:val="24"/>
              </w:rPr>
            </w:pPr>
            <w:r w:rsidRPr="00800CA5">
              <w:rPr>
                <w:rFonts w:asciiTheme="majorHAnsi" w:hAnsiTheme="majorHAnsi" w:cstheme="majorHAnsi"/>
                <w:color w:val="000000" w:themeColor="text1"/>
                <w:sz w:val="24"/>
                <w:szCs w:val="24"/>
              </w:rPr>
              <w:t xml:space="preserve">Mission 9: By 2030, pride in place, such as people’s satisfaction with their town </w:t>
            </w:r>
            <w:proofErr w:type="spellStart"/>
            <w:r w:rsidRPr="00800CA5">
              <w:rPr>
                <w:rFonts w:asciiTheme="majorHAnsi" w:hAnsiTheme="majorHAnsi" w:cstheme="majorHAnsi"/>
                <w:color w:val="000000" w:themeColor="text1"/>
                <w:sz w:val="24"/>
                <w:szCs w:val="24"/>
              </w:rPr>
              <w:t>centre</w:t>
            </w:r>
            <w:proofErr w:type="spellEnd"/>
            <w:r w:rsidRPr="00800CA5">
              <w:rPr>
                <w:rFonts w:asciiTheme="majorHAnsi" w:hAnsiTheme="majorHAnsi" w:cstheme="majorHAnsi"/>
                <w:color w:val="000000" w:themeColor="text1"/>
                <w:sz w:val="24"/>
                <w:szCs w:val="24"/>
              </w:rPr>
              <w:t xml:space="preserve"> and engagement in local culture and community, will have risen in every area of the UK, with the gap between top performing and other areas closing. </w:t>
            </w:r>
          </w:p>
        </w:tc>
        <w:tc>
          <w:tcPr>
            <w:tcW w:w="1299" w:type="dxa"/>
            <w:shd w:val="clear" w:color="auto" w:fill="auto"/>
          </w:tcPr>
          <w:p w14:paraId="1FB46D90" w14:textId="77777777" w:rsidR="00BF0C60" w:rsidRPr="00800CA5" w:rsidRDefault="00BF0C60" w:rsidP="008217A7">
            <w:pPr>
              <w:jc w:val="both"/>
              <w:rPr>
                <w:rFonts w:asciiTheme="majorHAnsi" w:hAnsiTheme="majorHAnsi" w:cstheme="majorHAnsi"/>
                <w:color w:val="000000" w:themeColor="text1"/>
                <w:sz w:val="24"/>
                <w:szCs w:val="24"/>
              </w:rPr>
            </w:pPr>
            <w:r w:rsidRPr="00800CA5">
              <w:rPr>
                <w:rFonts w:asciiTheme="majorHAnsi" w:hAnsiTheme="majorHAnsi" w:cstheme="majorHAnsi"/>
                <w:color w:val="000000" w:themeColor="text1"/>
                <w:sz w:val="24"/>
                <w:szCs w:val="24"/>
              </w:rPr>
              <w:t xml:space="preserve">HIGH </w:t>
            </w:r>
          </w:p>
        </w:tc>
        <w:tc>
          <w:tcPr>
            <w:tcW w:w="3025" w:type="dxa"/>
            <w:shd w:val="clear" w:color="auto" w:fill="auto"/>
          </w:tcPr>
          <w:p w14:paraId="67DBFB3C" w14:textId="77777777" w:rsidR="00BF0C60" w:rsidRPr="00800CA5" w:rsidRDefault="00BF0C60" w:rsidP="008217A7">
            <w:pPr>
              <w:jc w:val="both"/>
              <w:rPr>
                <w:rFonts w:asciiTheme="majorHAnsi" w:hAnsiTheme="majorHAnsi" w:cstheme="majorHAnsi"/>
                <w:color w:val="000000" w:themeColor="text1"/>
                <w:sz w:val="24"/>
                <w:szCs w:val="24"/>
              </w:rPr>
            </w:pPr>
            <w:r w:rsidRPr="00800CA5">
              <w:rPr>
                <w:rFonts w:asciiTheme="majorHAnsi" w:hAnsiTheme="majorHAnsi" w:cstheme="majorHAnsi"/>
                <w:color w:val="000000" w:themeColor="text1"/>
                <w:sz w:val="24"/>
                <w:szCs w:val="24"/>
              </w:rPr>
              <w:t xml:space="preserve">Metrics are being developed as is the evidence base on pride of place. Evidence shows though that the drivers of pride of place </w:t>
            </w:r>
            <w:proofErr w:type="gramStart"/>
            <w:r w:rsidRPr="00800CA5">
              <w:rPr>
                <w:rFonts w:asciiTheme="majorHAnsi" w:hAnsiTheme="majorHAnsi" w:cstheme="majorHAnsi"/>
                <w:color w:val="000000" w:themeColor="text1"/>
                <w:sz w:val="24"/>
                <w:szCs w:val="24"/>
              </w:rPr>
              <w:t>i.e.</w:t>
            </w:r>
            <w:proofErr w:type="gramEnd"/>
            <w:r w:rsidRPr="00800CA5">
              <w:rPr>
                <w:rFonts w:asciiTheme="majorHAnsi" w:hAnsiTheme="majorHAnsi" w:cstheme="majorHAnsi"/>
                <w:color w:val="000000" w:themeColor="text1"/>
                <w:sz w:val="24"/>
                <w:szCs w:val="24"/>
              </w:rPr>
              <w:t xml:space="preserve"> physical and social infrastructure are impacted by poverty/deprivation; pressure on council budgets and falling disposable income. </w:t>
            </w:r>
          </w:p>
        </w:tc>
      </w:tr>
      <w:tr w:rsidR="00800CA5" w:rsidRPr="00800CA5" w14:paraId="41DD5DB7" w14:textId="77777777" w:rsidTr="00E65A9F">
        <w:tc>
          <w:tcPr>
            <w:tcW w:w="5104" w:type="dxa"/>
            <w:shd w:val="clear" w:color="auto" w:fill="auto"/>
          </w:tcPr>
          <w:p w14:paraId="6E3B30E1" w14:textId="5A7FB0A9" w:rsidR="00BF0C60" w:rsidRPr="00800CA5" w:rsidRDefault="00BF0C60" w:rsidP="008217A7">
            <w:pPr>
              <w:spacing w:after="160" w:line="259" w:lineRule="auto"/>
              <w:jc w:val="both"/>
              <w:rPr>
                <w:rFonts w:asciiTheme="majorHAnsi" w:hAnsiTheme="majorHAnsi" w:cstheme="majorHAnsi"/>
                <w:color w:val="000000" w:themeColor="text1"/>
                <w:sz w:val="24"/>
                <w:szCs w:val="24"/>
              </w:rPr>
            </w:pPr>
            <w:r w:rsidRPr="00800CA5">
              <w:rPr>
                <w:rFonts w:asciiTheme="majorHAnsi" w:hAnsiTheme="majorHAnsi" w:cstheme="majorHAnsi"/>
                <w:color w:val="000000" w:themeColor="text1"/>
                <w:sz w:val="24"/>
                <w:szCs w:val="24"/>
              </w:rPr>
              <w:t xml:space="preserve">Mission 10: By 2030, renters will have a secure path to ownership with the number of first-time buyers increasing in all areas; and the government’s ambition is for the number of non-decent rented homes to have fallen by 50%, with the biggest </w:t>
            </w:r>
            <w:r w:rsidRPr="00800CA5">
              <w:rPr>
                <w:rFonts w:asciiTheme="majorHAnsi" w:hAnsiTheme="majorHAnsi" w:cstheme="majorHAnsi"/>
                <w:color w:val="000000" w:themeColor="text1"/>
                <w:sz w:val="24"/>
                <w:szCs w:val="24"/>
              </w:rPr>
              <w:lastRenderedPageBreak/>
              <w:t>improvements in the lowest-performing areas</w:t>
            </w:r>
            <w:r w:rsidR="00A63BD5" w:rsidRPr="00800CA5">
              <w:rPr>
                <w:rFonts w:asciiTheme="majorHAnsi" w:hAnsiTheme="majorHAnsi" w:cstheme="majorHAnsi"/>
                <w:color w:val="000000" w:themeColor="text1"/>
                <w:sz w:val="24"/>
                <w:szCs w:val="24"/>
              </w:rPr>
              <w:t>.</w:t>
            </w:r>
            <w:r w:rsidRPr="00800CA5">
              <w:rPr>
                <w:rFonts w:asciiTheme="majorHAnsi" w:hAnsiTheme="majorHAnsi" w:cstheme="majorHAnsi"/>
                <w:color w:val="000000" w:themeColor="text1"/>
                <w:sz w:val="24"/>
                <w:szCs w:val="24"/>
              </w:rPr>
              <w:t xml:space="preserve"> </w:t>
            </w:r>
          </w:p>
        </w:tc>
        <w:tc>
          <w:tcPr>
            <w:tcW w:w="1299" w:type="dxa"/>
            <w:shd w:val="clear" w:color="auto" w:fill="auto"/>
          </w:tcPr>
          <w:p w14:paraId="6FCF0745" w14:textId="77777777" w:rsidR="00BF0C60" w:rsidRPr="00800CA5" w:rsidRDefault="00BF0C60" w:rsidP="008217A7">
            <w:pPr>
              <w:jc w:val="both"/>
              <w:rPr>
                <w:rFonts w:asciiTheme="majorHAnsi" w:hAnsiTheme="majorHAnsi" w:cstheme="majorHAnsi"/>
                <w:color w:val="000000" w:themeColor="text1"/>
                <w:sz w:val="24"/>
                <w:szCs w:val="24"/>
              </w:rPr>
            </w:pPr>
            <w:r w:rsidRPr="00800CA5">
              <w:rPr>
                <w:rFonts w:asciiTheme="majorHAnsi" w:hAnsiTheme="majorHAnsi" w:cstheme="majorHAnsi"/>
                <w:color w:val="000000" w:themeColor="text1"/>
                <w:sz w:val="24"/>
                <w:szCs w:val="24"/>
              </w:rPr>
              <w:lastRenderedPageBreak/>
              <w:t xml:space="preserve">HIGH </w:t>
            </w:r>
          </w:p>
        </w:tc>
        <w:tc>
          <w:tcPr>
            <w:tcW w:w="3025" w:type="dxa"/>
            <w:shd w:val="clear" w:color="auto" w:fill="auto"/>
          </w:tcPr>
          <w:p w14:paraId="7456D2AE" w14:textId="77777777" w:rsidR="00BF0C60" w:rsidRPr="00800CA5" w:rsidRDefault="00BF0C60" w:rsidP="008217A7">
            <w:pPr>
              <w:jc w:val="both"/>
              <w:rPr>
                <w:rFonts w:asciiTheme="majorHAnsi" w:hAnsiTheme="majorHAnsi" w:cstheme="majorHAnsi"/>
                <w:color w:val="000000" w:themeColor="text1"/>
                <w:sz w:val="24"/>
                <w:szCs w:val="24"/>
              </w:rPr>
            </w:pPr>
            <w:r w:rsidRPr="00800CA5">
              <w:rPr>
                <w:rFonts w:asciiTheme="majorHAnsi" w:hAnsiTheme="majorHAnsi" w:cstheme="majorHAnsi"/>
                <w:color w:val="000000" w:themeColor="text1"/>
                <w:sz w:val="24"/>
                <w:szCs w:val="24"/>
              </w:rPr>
              <w:t xml:space="preserve">Historic and contemporary evidence shows higher interest rates/reductions in disposable income/continued rise in house prices and economic uncertainty </w:t>
            </w:r>
            <w:r w:rsidRPr="00800CA5">
              <w:rPr>
                <w:rFonts w:asciiTheme="majorHAnsi" w:hAnsiTheme="majorHAnsi" w:cstheme="majorHAnsi"/>
                <w:color w:val="000000" w:themeColor="text1"/>
                <w:sz w:val="24"/>
                <w:szCs w:val="24"/>
              </w:rPr>
              <w:lastRenderedPageBreak/>
              <w:t xml:space="preserve">create big barriers to first time buyers. </w:t>
            </w:r>
          </w:p>
        </w:tc>
      </w:tr>
      <w:tr w:rsidR="00800CA5" w:rsidRPr="00800CA5" w14:paraId="66B2E5FD" w14:textId="77777777" w:rsidTr="00E65A9F">
        <w:tc>
          <w:tcPr>
            <w:tcW w:w="5104" w:type="dxa"/>
            <w:shd w:val="clear" w:color="auto" w:fill="auto"/>
          </w:tcPr>
          <w:p w14:paraId="6460FCBC" w14:textId="6FA9276C" w:rsidR="00BF0C60" w:rsidRPr="00800CA5" w:rsidRDefault="00BF0C60" w:rsidP="008217A7">
            <w:pPr>
              <w:spacing w:after="160" w:line="259" w:lineRule="auto"/>
              <w:jc w:val="both"/>
              <w:rPr>
                <w:rFonts w:asciiTheme="majorHAnsi" w:hAnsiTheme="majorHAnsi" w:cstheme="majorHAnsi"/>
                <w:color w:val="000000" w:themeColor="text1"/>
                <w:sz w:val="24"/>
                <w:szCs w:val="24"/>
              </w:rPr>
            </w:pPr>
            <w:r w:rsidRPr="00800CA5">
              <w:rPr>
                <w:rFonts w:asciiTheme="majorHAnsi" w:hAnsiTheme="majorHAnsi" w:cstheme="majorHAnsi"/>
                <w:color w:val="000000" w:themeColor="text1"/>
                <w:sz w:val="24"/>
                <w:szCs w:val="24"/>
              </w:rPr>
              <w:lastRenderedPageBreak/>
              <w:t xml:space="preserve">Mission 11: By 2030, homicide, serious violence and </w:t>
            </w:r>
            <w:proofErr w:type="spellStart"/>
            <w:r w:rsidRPr="00800CA5">
              <w:rPr>
                <w:rFonts w:asciiTheme="majorHAnsi" w:hAnsiTheme="majorHAnsi" w:cstheme="majorHAnsi"/>
                <w:color w:val="000000" w:themeColor="text1"/>
                <w:sz w:val="24"/>
                <w:szCs w:val="24"/>
              </w:rPr>
              <w:t>neighbourhood</w:t>
            </w:r>
            <w:proofErr w:type="spellEnd"/>
            <w:r w:rsidRPr="00800CA5">
              <w:rPr>
                <w:rFonts w:asciiTheme="majorHAnsi" w:hAnsiTheme="majorHAnsi" w:cstheme="majorHAnsi"/>
                <w:color w:val="000000" w:themeColor="text1"/>
                <w:sz w:val="24"/>
                <w:szCs w:val="24"/>
              </w:rPr>
              <w:t xml:space="preserve"> crime will have fallen, focused on the worst-affected areas</w:t>
            </w:r>
            <w:r w:rsidR="00A63BD5" w:rsidRPr="00800CA5">
              <w:rPr>
                <w:rFonts w:asciiTheme="majorHAnsi" w:hAnsiTheme="majorHAnsi" w:cstheme="majorHAnsi"/>
                <w:color w:val="000000" w:themeColor="text1"/>
                <w:sz w:val="24"/>
                <w:szCs w:val="24"/>
              </w:rPr>
              <w:t>.</w:t>
            </w:r>
          </w:p>
        </w:tc>
        <w:tc>
          <w:tcPr>
            <w:tcW w:w="1299" w:type="dxa"/>
            <w:shd w:val="clear" w:color="auto" w:fill="auto"/>
          </w:tcPr>
          <w:p w14:paraId="77CCAE88" w14:textId="77777777" w:rsidR="00BF0C60" w:rsidRPr="00800CA5" w:rsidRDefault="00BF0C60" w:rsidP="008217A7">
            <w:pPr>
              <w:jc w:val="both"/>
              <w:rPr>
                <w:rFonts w:asciiTheme="majorHAnsi" w:hAnsiTheme="majorHAnsi" w:cstheme="majorHAnsi"/>
                <w:color w:val="000000" w:themeColor="text1"/>
                <w:sz w:val="24"/>
                <w:szCs w:val="24"/>
              </w:rPr>
            </w:pPr>
            <w:r w:rsidRPr="00800CA5">
              <w:rPr>
                <w:rFonts w:asciiTheme="majorHAnsi" w:hAnsiTheme="majorHAnsi" w:cstheme="majorHAnsi"/>
                <w:color w:val="000000" w:themeColor="text1"/>
                <w:sz w:val="24"/>
                <w:szCs w:val="24"/>
              </w:rPr>
              <w:t xml:space="preserve">HIGH </w:t>
            </w:r>
          </w:p>
        </w:tc>
        <w:tc>
          <w:tcPr>
            <w:tcW w:w="3025" w:type="dxa"/>
            <w:shd w:val="clear" w:color="auto" w:fill="auto"/>
          </w:tcPr>
          <w:p w14:paraId="02508960" w14:textId="0F685F8D" w:rsidR="00BF0C60" w:rsidRPr="00800CA5" w:rsidRDefault="00BF0C60" w:rsidP="008217A7">
            <w:pPr>
              <w:jc w:val="both"/>
              <w:rPr>
                <w:rFonts w:asciiTheme="majorHAnsi" w:hAnsiTheme="majorHAnsi" w:cstheme="majorHAnsi"/>
                <w:color w:val="000000" w:themeColor="text1"/>
                <w:sz w:val="24"/>
                <w:szCs w:val="24"/>
              </w:rPr>
            </w:pPr>
            <w:r w:rsidRPr="00800CA5">
              <w:rPr>
                <w:rFonts w:asciiTheme="majorHAnsi" w:hAnsiTheme="majorHAnsi" w:cstheme="majorHAnsi"/>
                <w:color w:val="000000" w:themeColor="text1"/>
                <w:sz w:val="24"/>
                <w:szCs w:val="24"/>
              </w:rPr>
              <w:t>Mission covers distinct forms of offending and</w:t>
            </w:r>
            <w:r w:rsidR="00E72CAD" w:rsidRPr="00800CA5">
              <w:rPr>
                <w:rFonts w:asciiTheme="majorHAnsi" w:hAnsiTheme="majorHAnsi" w:cstheme="majorHAnsi"/>
                <w:color w:val="000000" w:themeColor="text1"/>
                <w:sz w:val="24"/>
                <w:szCs w:val="24"/>
              </w:rPr>
              <w:t xml:space="preserve"> the</w:t>
            </w:r>
            <w:r w:rsidRPr="00800CA5">
              <w:rPr>
                <w:rFonts w:asciiTheme="majorHAnsi" w:hAnsiTheme="majorHAnsi" w:cstheme="majorHAnsi"/>
                <w:color w:val="000000" w:themeColor="text1"/>
                <w:sz w:val="24"/>
                <w:szCs w:val="24"/>
              </w:rPr>
              <w:t xml:space="preserve"> relationships with poverty/recession </w:t>
            </w:r>
            <w:r w:rsidR="00E72CAD" w:rsidRPr="00800CA5">
              <w:rPr>
                <w:rFonts w:asciiTheme="majorHAnsi" w:hAnsiTheme="majorHAnsi" w:cstheme="majorHAnsi"/>
                <w:color w:val="000000" w:themeColor="text1"/>
                <w:sz w:val="24"/>
                <w:szCs w:val="24"/>
              </w:rPr>
              <w:t xml:space="preserve">are </w:t>
            </w:r>
            <w:proofErr w:type="gramStart"/>
            <w:r w:rsidRPr="00800CA5">
              <w:rPr>
                <w:rFonts w:asciiTheme="majorHAnsi" w:hAnsiTheme="majorHAnsi" w:cstheme="majorHAnsi"/>
                <w:color w:val="000000" w:themeColor="text1"/>
                <w:sz w:val="24"/>
                <w:szCs w:val="24"/>
              </w:rPr>
              <w:t>complex</w:t>
            </w:r>
            <w:proofErr w:type="gramEnd"/>
            <w:r w:rsidRPr="00800CA5">
              <w:rPr>
                <w:rFonts w:asciiTheme="majorHAnsi" w:hAnsiTheme="majorHAnsi" w:cstheme="majorHAnsi"/>
                <w:color w:val="000000" w:themeColor="text1"/>
                <w:sz w:val="24"/>
                <w:szCs w:val="24"/>
              </w:rPr>
              <w:t xml:space="preserve"> but literature reviews show poverty makes crime more likely and other evidence links inflation and recession with property crime and homicide. </w:t>
            </w:r>
          </w:p>
        </w:tc>
      </w:tr>
      <w:tr w:rsidR="00800CA5" w:rsidRPr="00800CA5" w14:paraId="6288CBBF" w14:textId="77777777" w:rsidTr="00E65A9F">
        <w:trPr>
          <w:trHeight w:val="260"/>
        </w:trPr>
        <w:tc>
          <w:tcPr>
            <w:tcW w:w="5104" w:type="dxa"/>
            <w:shd w:val="clear" w:color="auto" w:fill="auto"/>
          </w:tcPr>
          <w:p w14:paraId="782E0B01" w14:textId="77777777" w:rsidR="00BF0C60" w:rsidRPr="00800CA5" w:rsidRDefault="00BF0C60" w:rsidP="008217A7">
            <w:pPr>
              <w:spacing w:after="160" w:line="259" w:lineRule="auto"/>
              <w:jc w:val="both"/>
              <w:rPr>
                <w:rFonts w:asciiTheme="majorHAnsi" w:hAnsiTheme="majorHAnsi" w:cstheme="majorHAnsi"/>
                <w:color w:val="000000" w:themeColor="text1"/>
                <w:sz w:val="24"/>
                <w:szCs w:val="24"/>
              </w:rPr>
            </w:pPr>
            <w:r w:rsidRPr="00800CA5">
              <w:rPr>
                <w:rFonts w:asciiTheme="majorHAnsi" w:hAnsiTheme="majorHAnsi" w:cstheme="majorHAnsi"/>
                <w:color w:val="000000" w:themeColor="text1"/>
                <w:sz w:val="24"/>
                <w:szCs w:val="24"/>
              </w:rPr>
              <w:t xml:space="preserve">Mission 12: By 2030, every part of England that wants one will have a devolution deal with powers at or approaching the highest level of devolution and a </w:t>
            </w:r>
            <w:proofErr w:type="spellStart"/>
            <w:r w:rsidRPr="00800CA5">
              <w:rPr>
                <w:rFonts w:asciiTheme="majorHAnsi" w:hAnsiTheme="majorHAnsi" w:cstheme="majorHAnsi"/>
                <w:color w:val="000000" w:themeColor="text1"/>
                <w:sz w:val="24"/>
                <w:szCs w:val="24"/>
              </w:rPr>
              <w:t>simplifed</w:t>
            </w:r>
            <w:proofErr w:type="spellEnd"/>
            <w:r w:rsidRPr="00800CA5">
              <w:rPr>
                <w:rFonts w:asciiTheme="majorHAnsi" w:hAnsiTheme="majorHAnsi" w:cstheme="majorHAnsi"/>
                <w:color w:val="000000" w:themeColor="text1"/>
                <w:sz w:val="24"/>
                <w:szCs w:val="24"/>
              </w:rPr>
              <w:t>, long-term funding settlement.</w:t>
            </w:r>
          </w:p>
        </w:tc>
        <w:tc>
          <w:tcPr>
            <w:tcW w:w="1299" w:type="dxa"/>
            <w:shd w:val="clear" w:color="auto" w:fill="auto"/>
          </w:tcPr>
          <w:p w14:paraId="19690C05" w14:textId="77777777" w:rsidR="00BF0C60" w:rsidRPr="00800CA5" w:rsidRDefault="00BF0C60" w:rsidP="008217A7">
            <w:pPr>
              <w:jc w:val="both"/>
              <w:rPr>
                <w:rFonts w:asciiTheme="majorHAnsi" w:hAnsiTheme="majorHAnsi" w:cstheme="majorHAnsi"/>
                <w:color w:val="000000" w:themeColor="text1"/>
                <w:sz w:val="24"/>
                <w:szCs w:val="24"/>
              </w:rPr>
            </w:pPr>
            <w:r w:rsidRPr="00800CA5">
              <w:rPr>
                <w:rFonts w:asciiTheme="majorHAnsi" w:hAnsiTheme="majorHAnsi" w:cstheme="majorHAnsi"/>
                <w:color w:val="000000" w:themeColor="text1"/>
                <w:sz w:val="24"/>
                <w:szCs w:val="24"/>
              </w:rPr>
              <w:t xml:space="preserve">LOW </w:t>
            </w:r>
          </w:p>
        </w:tc>
        <w:tc>
          <w:tcPr>
            <w:tcW w:w="3025" w:type="dxa"/>
            <w:shd w:val="clear" w:color="auto" w:fill="auto"/>
          </w:tcPr>
          <w:p w14:paraId="6DFEC998" w14:textId="77777777" w:rsidR="00BF0C60" w:rsidRPr="00800CA5" w:rsidRDefault="00BF0C60" w:rsidP="008217A7">
            <w:pPr>
              <w:jc w:val="both"/>
              <w:rPr>
                <w:rFonts w:asciiTheme="majorHAnsi" w:hAnsiTheme="majorHAnsi" w:cstheme="majorHAnsi"/>
                <w:color w:val="000000" w:themeColor="text1"/>
                <w:sz w:val="24"/>
                <w:szCs w:val="24"/>
              </w:rPr>
            </w:pPr>
            <w:r w:rsidRPr="00800CA5">
              <w:rPr>
                <w:rFonts w:asciiTheme="majorHAnsi" w:hAnsiTheme="majorHAnsi" w:cstheme="majorHAnsi"/>
                <w:color w:val="000000" w:themeColor="text1"/>
                <w:sz w:val="24"/>
                <w:szCs w:val="24"/>
              </w:rPr>
              <w:t xml:space="preserve">Should be achievable despite the </w:t>
            </w:r>
            <w:proofErr w:type="gramStart"/>
            <w:r w:rsidRPr="00800CA5">
              <w:rPr>
                <w:rFonts w:asciiTheme="majorHAnsi" w:hAnsiTheme="majorHAnsi" w:cstheme="majorHAnsi"/>
                <w:color w:val="000000" w:themeColor="text1"/>
                <w:sz w:val="24"/>
                <w:szCs w:val="24"/>
              </w:rPr>
              <w:t>cost of living</w:t>
            </w:r>
            <w:proofErr w:type="gramEnd"/>
            <w:r w:rsidRPr="00800CA5">
              <w:rPr>
                <w:rFonts w:asciiTheme="majorHAnsi" w:hAnsiTheme="majorHAnsi" w:cstheme="majorHAnsi"/>
                <w:color w:val="000000" w:themeColor="text1"/>
                <w:sz w:val="24"/>
                <w:szCs w:val="24"/>
              </w:rPr>
              <w:t xml:space="preserve"> crisis even though evidence shows in times of economic crisis governments tend to </w:t>
            </w:r>
            <w:proofErr w:type="spellStart"/>
            <w:r w:rsidRPr="00800CA5">
              <w:rPr>
                <w:rFonts w:asciiTheme="majorHAnsi" w:hAnsiTheme="majorHAnsi" w:cstheme="majorHAnsi"/>
                <w:color w:val="000000" w:themeColor="text1"/>
                <w:sz w:val="24"/>
                <w:szCs w:val="24"/>
              </w:rPr>
              <w:t>centralise</w:t>
            </w:r>
            <w:proofErr w:type="spellEnd"/>
            <w:r w:rsidRPr="00800CA5">
              <w:rPr>
                <w:rFonts w:asciiTheme="majorHAnsi" w:hAnsiTheme="majorHAnsi" w:cstheme="majorHAnsi"/>
                <w:color w:val="000000" w:themeColor="text1"/>
                <w:sz w:val="24"/>
                <w:szCs w:val="24"/>
              </w:rPr>
              <w:t xml:space="preserve">. Requires government commitment and funding to be maintained. </w:t>
            </w:r>
          </w:p>
        </w:tc>
      </w:tr>
    </w:tbl>
    <w:p w14:paraId="5C2CC725" w14:textId="1274D947" w:rsidR="00B10127" w:rsidRPr="00800CA5" w:rsidRDefault="00B10127" w:rsidP="008217A7">
      <w:pPr>
        <w:pStyle w:val="Heading1"/>
        <w:keepNext w:val="0"/>
        <w:jc w:val="both"/>
        <w:rPr>
          <w:rFonts w:cstheme="majorHAnsi"/>
          <w:b w:val="0"/>
          <w:bCs/>
          <w:color w:val="000000" w:themeColor="text1"/>
          <w:sz w:val="28"/>
          <w:szCs w:val="28"/>
        </w:rPr>
      </w:pPr>
    </w:p>
    <w:p w14:paraId="27C02F31" w14:textId="12DF3FB3" w:rsidR="00C9308F" w:rsidRPr="00800CA5" w:rsidRDefault="00C9308F" w:rsidP="00A63491">
      <w:pPr>
        <w:pStyle w:val="Heading1"/>
        <w:keepNext w:val="0"/>
        <w:jc w:val="both"/>
        <w:rPr>
          <w:rFonts w:cstheme="majorHAnsi"/>
          <w:b w:val="0"/>
          <w:bCs/>
          <w:color w:val="000000" w:themeColor="text1"/>
          <w:sz w:val="28"/>
          <w:szCs w:val="28"/>
        </w:rPr>
      </w:pPr>
    </w:p>
    <w:p w14:paraId="199B61CA" w14:textId="790338DA" w:rsidR="00C9308F" w:rsidRPr="00800CA5" w:rsidRDefault="00C9308F" w:rsidP="00A63491">
      <w:pPr>
        <w:pStyle w:val="Heading1"/>
        <w:keepNext w:val="0"/>
        <w:jc w:val="both"/>
        <w:rPr>
          <w:rFonts w:cstheme="majorHAnsi"/>
          <w:b w:val="0"/>
          <w:bCs/>
          <w:color w:val="000000" w:themeColor="text1"/>
          <w:sz w:val="28"/>
          <w:szCs w:val="28"/>
        </w:rPr>
      </w:pPr>
    </w:p>
    <w:p w14:paraId="0BA9056D" w14:textId="6E41CE62" w:rsidR="00C9308F" w:rsidRPr="00800CA5" w:rsidRDefault="00C9308F" w:rsidP="00A63491">
      <w:pPr>
        <w:pStyle w:val="Heading1"/>
        <w:keepNext w:val="0"/>
        <w:jc w:val="both"/>
        <w:rPr>
          <w:rFonts w:cstheme="majorHAnsi"/>
          <w:b w:val="0"/>
          <w:bCs/>
          <w:color w:val="000000" w:themeColor="text1"/>
          <w:sz w:val="28"/>
          <w:szCs w:val="28"/>
        </w:rPr>
      </w:pPr>
    </w:p>
    <w:p w14:paraId="6D9770BF" w14:textId="65CD45FF" w:rsidR="00C9308F" w:rsidRPr="00800CA5" w:rsidRDefault="00C9308F" w:rsidP="00A63491">
      <w:pPr>
        <w:pStyle w:val="Heading1"/>
        <w:keepNext w:val="0"/>
        <w:jc w:val="both"/>
        <w:rPr>
          <w:rFonts w:cstheme="majorHAnsi"/>
          <w:b w:val="0"/>
          <w:bCs/>
          <w:color w:val="000000" w:themeColor="text1"/>
          <w:sz w:val="28"/>
          <w:szCs w:val="28"/>
        </w:rPr>
      </w:pPr>
    </w:p>
    <w:p w14:paraId="0F033629" w14:textId="0941734D" w:rsidR="00C9308F" w:rsidRPr="00800CA5" w:rsidRDefault="00C9308F" w:rsidP="00A63491">
      <w:pPr>
        <w:pStyle w:val="Heading1"/>
        <w:keepNext w:val="0"/>
        <w:jc w:val="both"/>
        <w:rPr>
          <w:rFonts w:cstheme="majorHAnsi"/>
          <w:b w:val="0"/>
          <w:bCs/>
          <w:color w:val="000000" w:themeColor="text1"/>
          <w:sz w:val="28"/>
          <w:szCs w:val="28"/>
        </w:rPr>
      </w:pPr>
    </w:p>
    <w:p w14:paraId="2EF1117D" w14:textId="7138AAF2" w:rsidR="00C9308F" w:rsidRPr="00800CA5" w:rsidRDefault="00C9308F" w:rsidP="00A63491">
      <w:pPr>
        <w:pStyle w:val="Heading1"/>
        <w:keepNext w:val="0"/>
        <w:jc w:val="both"/>
        <w:rPr>
          <w:rFonts w:cstheme="majorHAnsi"/>
          <w:b w:val="0"/>
          <w:bCs/>
          <w:color w:val="000000" w:themeColor="text1"/>
          <w:sz w:val="28"/>
          <w:szCs w:val="28"/>
        </w:rPr>
      </w:pPr>
    </w:p>
    <w:p w14:paraId="2602EB25" w14:textId="5903AD34" w:rsidR="00C9308F" w:rsidRPr="00800CA5" w:rsidRDefault="00C9308F" w:rsidP="00A63491">
      <w:pPr>
        <w:pStyle w:val="Heading1"/>
        <w:keepNext w:val="0"/>
        <w:jc w:val="both"/>
        <w:rPr>
          <w:rFonts w:cstheme="majorHAnsi"/>
          <w:b w:val="0"/>
          <w:bCs/>
          <w:color w:val="000000" w:themeColor="text1"/>
          <w:sz w:val="28"/>
          <w:szCs w:val="28"/>
        </w:rPr>
      </w:pPr>
    </w:p>
    <w:p w14:paraId="7CB12D60" w14:textId="2695428A" w:rsidR="001721D7" w:rsidRPr="00800CA5" w:rsidRDefault="001721D7" w:rsidP="00A63491">
      <w:pPr>
        <w:pStyle w:val="Heading1"/>
        <w:keepNext w:val="0"/>
        <w:jc w:val="both"/>
        <w:rPr>
          <w:rFonts w:cstheme="majorHAnsi"/>
          <w:b w:val="0"/>
          <w:bCs/>
          <w:color w:val="000000" w:themeColor="text1"/>
          <w:sz w:val="28"/>
          <w:szCs w:val="28"/>
        </w:rPr>
      </w:pPr>
    </w:p>
    <w:p w14:paraId="6A2707F4" w14:textId="77777777" w:rsidR="00C47B61" w:rsidRPr="00800CA5" w:rsidRDefault="00C47B61" w:rsidP="00A63491">
      <w:pPr>
        <w:pStyle w:val="Heading1"/>
        <w:keepNext w:val="0"/>
        <w:jc w:val="both"/>
        <w:rPr>
          <w:rFonts w:cstheme="majorHAnsi"/>
          <w:b w:val="0"/>
          <w:bCs/>
          <w:color w:val="000000" w:themeColor="text1"/>
          <w:sz w:val="28"/>
          <w:szCs w:val="28"/>
        </w:rPr>
      </w:pPr>
    </w:p>
    <w:p w14:paraId="5E245ABD" w14:textId="387EC1B3" w:rsidR="00A63491" w:rsidRPr="00800CA5" w:rsidRDefault="00FD568E" w:rsidP="00A63491">
      <w:pPr>
        <w:pStyle w:val="Heading1"/>
        <w:keepNext w:val="0"/>
        <w:numPr>
          <w:ilvl w:val="0"/>
          <w:numId w:val="2"/>
        </w:numPr>
        <w:jc w:val="both"/>
        <w:rPr>
          <w:rFonts w:cstheme="majorHAnsi"/>
          <w:color w:val="000000" w:themeColor="text1"/>
          <w:sz w:val="28"/>
          <w:szCs w:val="28"/>
        </w:rPr>
      </w:pPr>
      <w:r w:rsidRPr="00800CA5">
        <w:rPr>
          <w:rFonts w:cstheme="majorHAnsi"/>
          <w:color w:val="000000" w:themeColor="text1"/>
          <w:sz w:val="28"/>
          <w:szCs w:val="28"/>
        </w:rPr>
        <w:lastRenderedPageBreak/>
        <w:t>Key Findings</w:t>
      </w:r>
    </w:p>
    <w:p w14:paraId="619047A4" w14:textId="6B73E097" w:rsidR="005967CD" w:rsidRPr="00800CA5" w:rsidRDefault="005967CD" w:rsidP="00A63491">
      <w:pPr>
        <w:pStyle w:val="Heading1"/>
        <w:keepNext w:val="0"/>
        <w:jc w:val="both"/>
        <w:rPr>
          <w:rFonts w:cstheme="majorHAnsi"/>
          <w:color w:val="000000" w:themeColor="text1"/>
          <w:sz w:val="28"/>
          <w:szCs w:val="28"/>
        </w:rPr>
      </w:pPr>
      <w:r w:rsidRPr="00800CA5">
        <w:rPr>
          <w:rFonts w:cstheme="majorHAnsi"/>
          <w:color w:val="000000" w:themeColor="text1"/>
          <w:sz w:val="28"/>
          <w:szCs w:val="28"/>
        </w:rPr>
        <w:t>Poverty and recession really matter</w:t>
      </w:r>
    </w:p>
    <w:p w14:paraId="73EE60C3" w14:textId="65C05599" w:rsidR="00A63491" w:rsidRPr="00800CA5" w:rsidRDefault="005967CD" w:rsidP="00A63491">
      <w:pPr>
        <w:pStyle w:val="Heading1"/>
        <w:keepNext w:val="0"/>
        <w:jc w:val="both"/>
        <w:rPr>
          <w:rFonts w:cstheme="majorHAnsi"/>
          <w:b w:val="0"/>
          <w:bCs/>
          <w:color w:val="000000" w:themeColor="text1"/>
          <w:sz w:val="24"/>
          <w:szCs w:val="24"/>
        </w:rPr>
      </w:pPr>
      <w:r w:rsidRPr="00800CA5">
        <w:rPr>
          <w:rFonts w:cstheme="majorHAnsi"/>
          <w:b w:val="0"/>
          <w:bCs/>
          <w:color w:val="000000" w:themeColor="text1"/>
          <w:sz w:val="24"/>
          <w:szCs w:val="24"/>
        </w:rPr>
        <w:t>Increased poverty makes all the missions apart from Mission 12 harder to achieve</w:t>
      </w:r>
      <w:r w:rsidR="006E0A80" w:rsidRPr="00800CA5">
        <w:rPr>
          <w:rFonts w:cstheme="majorHAnsi"/>
          <w:b w:val="0"/>
          <w:bCs/>
          <w:color w:val="000000" w:themeColor="text1"/>
          <w:sz w:val="24"/>
          <w:szCs w:val="24"/>
        </w:rPr>
        <w:t>,</w:t>
      </w:r>
      <w:r w:rsidRPr="00800CA5">
        <w:rPr>
          <w:rFonts w:cstheme="majorHAnsi"/>
          <w:b w:val="0"/>
          <w:bCs/>
          <w:color w:val="000000" w:themeColor="text1"/>
          <w:sz w:val="24"/>
          <w:szCs w:val="24"/>
        </w:rPr>
        <w:t xml:space="preserve"> </w:t>
      </w:r>
      <w:proofErr w:type="gramStart"/>
      <w:r w:rsidRPr="00800CA5">
        <w:rPr>
          <w:rFonts w:cstheme="majorHAnsi"/>
          <w:b w:val="0"/>
          <w:bCs/>
          <w:color w:val="000000" w:themeColor="text1"/>
          <w:sz w:val="24"/>
          <w:szCs w:val="24"/>
        </w:rPr>
        <w:t>in particular missions</w:t>
      </w:r>
      <w:proofErr w:type="gramEnd"/>
      <w:r w:rsidRPr="00800CA5">
        <w:rPr>
          <w:rFonts w:cstheme="majorHAnsi"/>
          <w:b w:val="0"/>
          <w:bCs/>
          <w:color w:val="000000" w:themeColor="text1"/>
          <w:sz w:val="24"/>
          <w:szCs w:val="24"/>
        </w:rPr>
        <w:t xml:space="preserve"> 5 (education), 7 (health), 8 (</w:t>
      </w:r>
      <w:proofErr w:type="spellStart"/>
      <w:r w:rsidRPr="00800CA5">
        <w:rPr>
          <w:rFonts w:cstheme="majorHAnsi"/>
          <w:b w:val="0"/>
          <w:bCs/>
          <w:color w:val="000000" w:themeColor="text1"/>
          <w:sz w:val="24"/>
          <w:szCs w:val="24"/>
        </w:rPr>
        <w:t>well being</w:t>
      </w:r>
      <w:proofErr w:type="spellEnd"/>
      <w:r w:rsidRPr="00800CA5">
        <w:rPr>
          <w:rFonts w:cstheme="majorHAnsi"/>
          <w:b w:val="0"/>
          <w:bCs/>
          <w:color w:val="000000" w:themeColor="text1"/>
          <w:sz w:val="24"/>
          <w:szCs w:val="24"/>
        </w:rPr>
        <w:t xml:space="preserve">) and 11 (crime). In </w:t>
      </w:r>
      <w:proofErr w:type="spellStart"/>
      <w:r w:rsidRPr="00800CA5">
        <w:rPr>
          <w:rFonts w:cstheme="majorHAnsi"/>
          <w:b w:val="0"/>
          <w:bCs/>
          <w:color w:val="000000" w:themeColor="text1"/>
          <w:sz w:val="24"/>
          <w:szCs w:val="24"/>
        </w:rPr>
        <w:t>prioritising</w:t>
      </w:r>
      <w:proofErr w:type="spellEnd"/>
      <w:r w:rsidRPr="00800CA5">
        <w:rPr>
          <w:rFonts w:cstheme="majorHAnsi"/>
          <w:b w:val="0"/>
          <w:bCs/>
          <w:color w:val="000000" w:themeColor="text1"/>
          <w:sz w:val="24"/>
          <w:szCs w:val="24"/>
        </w:rPr>
        <w:t xml:space="preserve"> growth, the government understands the importance of avoiding recession which is crucial where the levelling up missions are concerned.</w:t>
      </w:r>
      <w:r w:rsidR="00A84F36">
        <w:rPr>
          <w:rFonts w:cstheme="majorHAnsi"/>
          <w:b w:val="0"/>
          <w:bCs/>
          <w:color w:val="000000" w:themeColor="text1"/>
          <w:sz w:val="24"/>
          <w:szCs w:val="24"/>
        </w:rPr>
        <w:t xml:space="preserve"> </w:t>
      </w:r>
      <w:r w:rsidRPr="00800CA5">
        <w:rPr>
          <w:rFonts w:cstheme="majorHAnsi"/>
          <w:b w:val="0"/>
          <w:bCs/>
          <w:color w:val="000000" w:themeColor="text1"/>
          <w:sz w:val="24"/>
          <w:szCs w:val="24"/>
        </w:rPr>
        <w:t xml:space="preserve">A prolonged period of recession could have negative implications for </w:t>
      </w:r>
      <w:r w:rsidRPr="00800CA5">
        <w:rPr>
          <w:rFonts w:cstheme="majorHAnsi"/>
          <w:color w:val="000000" w:themeColor="text1"/>
          <w:sz w:val="24"/>
          <w:szCs w:val="24"/>
          <w:u w:val="single"/>
        </w:rPr>
        <w:t>all</w:t>
      </w:r>
      <w:r w:rsidRPr="00800CA5">
        <w:rPr>
          <w:rFonts w:cstheme="majorHAnsi"/>
          <w:b w:val="0"/>
          <w:bCs/>
          <w:color w:val="000000" w:themeColor="text1"/>
          <w:sz w:val="24"/>
          <w:szCs w:val="24"/>
        </w:rPr>
        <w:t xml:space="preserve"> the missions including Mission 12 (devolution) if it limits the funds available to support devolution deals</w:t>
      </w:r>
      <w:r w:rsidR="00DB6972" w:rsidRPr="00800CA5">
        <w:rPr>
          <w:rFonts w:cstheme="majorHAnsi"/>
          <w:b w:val="0"/>
          <w:bCs/>
          <w:color w:val="000000" w:themeColor="text1"/>
          <w:sz w:val="24"/>
          <w:szCs w:val="24"/>
        </w:rPr>
        <w:t>.</w:t>
      </w:r>
    </w:p>
    <w:p w14:paraId="7244236B" w14:textId="0055BADD" w:rsidR="005967CD" w:rsidRPr="00800CA5" w:rsidRDefault="005967CD" w:rsidP="00A63491">
      <w:pPr>
        <w:pStyle w:val="Heading1"/>
        <w:keepNext w:val="0"/>
        <w:jc w:val="both"/>
        <w:rPr>
          <w:rFonts w:cstheme="majorHAnsi"/>
          <w:b w:val="0"/>
          <w:bCs/>
          <w:color w:val="000000" w:themeColor="text1"/>
          <w:sz w:val="28"/>
          <w:szCs w:val="28"/>
        </w:rPr>
      </w:pPr>
      <w:r w:rsidRPr="00800CA5">
        <w:rPr>
          <w:rFonts w:cstheme="majorHAnsi"/>
          <w:color w:val="000000" w:themeColor="text1"/>
          <w:sz w:val="28"/>
          <w:szCs w:val="28"/>
        </w:rPr>
        <w:t>Public investment is crucial</w:t>
      </w:r>
    </w:p>
    <w:p w14:paraId="3B0FB5BC" w14:textId="7167C01C" w:rsidR="005967CD" w:rsidRPr="00800CA5" w:rsidRDefault="005967CD" w:rsidP="00A63491">
      <w:pPr>
        <w:pStyle w:val="Heading1"/>
        <w:keepNext w:val="0"/>
        <w:jc w:val="both"/>
        <w:rPr>
          <w:rFonts w:cstheme="majorHAnsi"/>
          <w:b w:val="0"/>
          <w:bCs/>
          <w:color w:val="000000" w:themeColor="text1"/>
          <w:sz w:val="24"/>
          <w:szCs w:val="24"/>
        </w:rPr>
      </w:pPr>
      <w:r w:rsidRPr="00800CA5">
        <w:rPr>
          <w:rFonts w:cstheme="majorHAnsi"/>
          <w:b w:val="0"/>
          <w:bCs/>
          <w:color w:val="000000" w:themeColor="text1"/>
          <w:sz w:val="24"/>
          <w:szCs w:val="24"/>
        </w:rPr>
        <w:t xml:space="preserve">The missions are heavily dependent on public investment. Mission 3 (transport) and 4 (connectivity) depend almost entirely on government spending. Others could conceivably be achieved without an </w:t>
      </w:r>
      <w:r w:rsidR="006E5EA6" w:rsidRPr="00800CA5">
        <w:rPr>
          <w:rFonts w:cstheme="majorHAnsi"/>
          <w:b w:val="0"/>
          <w:bCs/>
          <w:color w:val="000000" w:themeColor="text1"/>
          <w:sz w:val="24"/>
          <w:szCs w:val="24"/>
        </w:rPr>
        <w:t>increase</w:t>
      </w:r>
      <w:r w:rsidRPr="00800CA5">
        <w:rPr>
          <w:rFonts w:cstheme="majorHAnsi"/>
          <w:b w:val="0"/>
          <w:bCs/>
          <w:color w:val="000000" w:themeColor="text1"/>
          <w:sz w:val="24"/>
          <w:szCs w:val="24"/>
        </w:rPr>
        <w:t xml:space="preserve"> in public spending, or even if it decreases</w:t>
      </w:r>
      <w:r w:rsidR="00E72CAD" w:rsidRPr="00800CA5">
        <w:rPr>
          <w:rFonts w:cstheme="majorHAnsi"/>
          <w:b w:val="0"/>
          <w:bCs/>
          <w:color w:val="000000" w:themeColor="text1"/>
          <w:sz w:val="24"/>
          <w:szCs w:val="24"/>
        </w:rPr>
        <w:t>,</w:t>
      </w:r>
      <w:r w:rsidRPr="00800CA5">
        <w:rPr>
          <w:rFonts w:cstheme="majorHAnsi"/>
          <w:b w:val="0"/>
          <w:bCs/>
          <w:color w:val="000000" w:themeColor="text1"/>
          <w:sz w:val="24"/>
          <w:szCs w:val="24"/>
        </w:rPr>
        <w:t xml:space="preserve"> but that is unlikely.</w:t>
      </w:r>
    </w:p>
    <w:p w14:paraId="64BBBC7F" w14:textId="77777777" w:rsidR="005967CD" w:rsidRPr="00800CA5" w:rsidRDefault="005967CD" w:rsidP="00A63491">
      <w:pPr>
        <w:pStyle w:val="Heading1"/>
        <w:keepNext w:val="0"/>
        <w:jc w:val="both"/>
        <w:rPr>
          <w:rFonts w:cstheme="majorHAnsi"/>
          <w:color w:val="000000" w:themeColor="text1"/>
          <w:sz w:val="28"/>
          <w:szCs w:val="28"/>
        </w:rPr>
      </w:pPr>
      <w:r w:rsidRPr="00800CA5">
        <w:rPr>
          <w:rFonts w:cstheme="majorHAnsi"/>
          <w:color w:val="000000" w:themeColor="text1"/>
          <w:sz w:val="28"/>
          <w:szCs w:val="28"/>
        </w:rPr>
        <w:t>The missions have multiple parts and partial metrics</w:t>
      </w:r>
    </w:p>
    <w:p w14:paraId="42E91A41" w14:textId="304B73A2" w:rsidR="006514CE" w:rsidRPr="00800CA5" w:rsidRDefault="005967CD" w:rsidP="00A63491">
      <w:pPr>
        <w:pStyle w:val="Heading1"/>
        <w:keepNext w:val="0"/>
        <w:jc w:val="both"/>
        <w:rPr>
          <w:rFonts w:cstheme="majorHAnsi"/>
          <w:b w:val="0"/>
          <w:bCs/>
          <w:color w:val="000000" w:themeColor="text1"/>
          <w:sz w:val="24"/>
          <w:szCs w:val="24"/>
        </w:rPr>
      </w:pPr>
      <w:proofErr w:type="spellStart"/>
      <w:r w:rsidRPr="00800CA5">
        <w:rPr>
          <w:rFonts w:cstheme="majorHAnsi"/>
          <w:b w:val="0"/>
          <w:bCs/>
          <w:color w:val="000000" w:themeColor="text1"/>
          <w:sz w:val="24"/>
          <w:szCs w:val="24"/>
        </w:rPr>
        <w:t>Analysing</w:t>
      </w:r>
      <w:proofErr w:type="spellEnd"/>
      <w:r w:rsidRPr="00800CA5">
        <w:rPr>
          <w:rFonts w:cstheme="majorHAnsi"/>
          <w:b w:val="0"/>
          <w:bCs/>
          <w:color w:val="000000" w:themeColor="text1"/>
          <w:sz w:val="24"/>
          <w:szCs w:val="24"/>
        </w:rPr>
        <w:t xml:space="preserve"> the relationship between the cost-of-living crisis and the missions also provides the opportunity to reflect on the missions themselves. E</w:t>
      </w:r>
      <w:r w:rsidR="00A84F36">
        <w:rPr>
          <w:rFonts w:cstheme="majorHAnsi"/>
          <w:b w:val="0"/>
          <w:bCs/>
          <w:color w:val="000000" w:themeColor="text1"/>
          <w:sz w:val="24"/>
          <w:szCs w:val="24"/>
        </w:rPr>
        <w:t>ach</w:t>
      </w:r>
      <w:r w:rsidRPr="00800CA5">
        <w:rPr>
          <w:rFonts w:cstheme="majorHAnsi"/>
          <w:b w:val="0"/>
          <w:bCs/>
          <w:color w:val="000000" w:themeColor="text1"/>
          <w:sz w:val="24"/>
          <w:szCs w:val="24"/>
        </w:rPr>
        <w:t xml:space="preserve"> one has multiple parts where one or more parts could be achieved while others may not be. There are 10 which include specific reference to addressing inequality but also to achieving outcomes for all the population.</w:t>
      </w:r>
    </w:p>
    <w:p w14:paraId="3D063105" w14:textId="0F1A4895" w:rsidR="000D2FC2" w:rsidRPr="00800CA5" w:rsidRDefault="006514CE" w:rsidP="00A63491">
      <w:pPr>
        <w:pStyle w:val="Heading1"/>
        <w:keepNext w:val="0"/>
        <w:numPr>
          <w:ilvl w:val="0"/>
          <w:numId w:val="2"/>
        </w:numPr>
        <w:jc w:val="both"/>
        <w:rPr>
          <w:rFonts w:cstheme="majorHAnsi"/>
          <w:color w:val="000000" w:themeColor="text1"/>
          <w:sz w:val="28"/>
          <w:szCs w:val="28"/>
        </w:rPr>
      </w:pPr>
      <w:r w:rsidRPr="00800CA5">
        <w:rPr>
          <w:rFonts w:cstheme="majorHAnsi"/>
          <w:color w:val="000000" w:themeColor="text1"/>
          <w:sz w:val="28"/>
          <w:szCs w:val="28"/>
        </w:rPr>
        <w:t>Recommendations – making the missions matter</w:t>
      </w:r>
    </w:p>
    <w:p w14:paraId="6733E242" w14:textId="2C29A1E6" w:rsidR="00D417FA" w:rsidRPr="00800CA5" w:rsidRDefault="00E72CAD" w:rsidP="00A63491">
      <w:pPr>
        <w:pStyle w:val="Heading1"/>
        <w:keepNext w:val="0"/>
        <w:jc w:val="both"/>
        <w:rPr>
          <w:rFonts w:cstheme="majorHAnsi"/>
          <w:b w:val="0"/>
          <w:bCs/>
          <w:color w:val="000000" w:themeColor="text1"/>
          <w:sz w:val="24"/>
          <w:szCs w:val="24"/>
        </w:rPr>
      </w:pPr>
      <w:r w:rsidRPr="00800CA5">
        <w:rPr>
          <w:rFonts w:cstheme="majorHAnsi"/>
          <w:b w:val="0"/>
          <w:bCs/>
          <w:color w:val="000000" w:themeColor="text1"/>
          <w:sz w:val="24"/>
          <w:szCs w:val="24"/>
        </w:rPr>
        <w:t xml:space="preserve">Whether </w:t>
      </w:r>
      <w:r w:rsidR="00BD4543" w:rsidRPr="00800CA5">
        <w:rPr>
          <w:rFonts w:cstheme="majorHAnsi"/>
          <w:b w:val="0"/>
          <w:bCs/>
          <w:color w:val="000000" w:themeColor="text1"/>
          <w:sz w:val="24"/>
          <w:szCs w:val="24"/>
        </w:rPr>
        <w:t>the government bolsters its commitment to levelling up or not, there are important insights to be gained f</w:t>
      </w:r>
      <w:r w:rsidRPr="00800CA5">
        <w:rPr>
          <w:rFonts w:cstheme="majorHAnsi"/>
          <w:b w:val="0"/>
          <w:bCs/>
          <w:color w:val="000000" w:themeColor="text1"/>
          <w:sz w:val="24"/>
          <w:szCs w:val="24"/>
        </w:rPr>
        <w:t>or future attempts to address regional inequality</w:t>
      </w:r>
      <w:r w:rsidR="00BD4543" w:rsidRPr="00800CA5">
        <w:rPr>
          <w:rFonts w:cstheme="majorHAnsi"/>
          <w:b w:val="0"/>
          <w:bCs/>
          <w:color w:val="000000" w:themeColor="text1"/>
          <w:sz w:val="24"/>
          <w:szCs w:val="24"/>
        </w:rPr>
        <w:t xml:space="preserve"> from </w:t>
      </w:r>
      <w:proofErr w:type="spellStart"/>
      <w:r w:rsidR="00BD4543" w:rsidRPr="00800CA5">
        <w:rPr>
          <w:rFonts w:cstheme="majorHAnsi"/>
          <w:b w:val="0"/>
          <w:bCs/>
          <w:color w:val="000000" w:themeColor="text1"/>
          <w:sz w:val="24"/>
          <w:szCs w:val="24"/>
        </w:rPr>
        <w:t>analysing</w:t>
      </w:r>
      <w:proofErr w:type="spellEnd"/>
      <w:r w:rsidR="00BD4543" w:rsidRPr="00800CA5">
        <w:rPr>
          <w:rFonts w:cstheme="majorHAnsi"/>
          <w:b w:val="0"/>
          <w:bCs/>
          <w:color w:val="000000" w:themeColor="text1"/>
          <w:sz w:val="24"/>
          <w:szCs w:val="24"/>
        </w:rPr>
        <w:t xml:space="preserve"> the impact of the </w:t>
      </w:r>
      <w:proofErr w:type="gramStart"/>
      <w:r w:rsidR="00BD4543" w:rsidRPr="00800CA5">
        <w:rPr>
          <w:rFonts w:cstheme="majorHAnsi"/>
          <w:b w:val="0"/>
          <w:bCs/>
          <w:color w:val="000000" w:themeColor="text1"/>
          <w:sz w:val="24"/>
          <w:szCs w:val="24"/>
        </w:rPr>
        <w:t>cost of living</w:t>
      </w:r>
      <w:proofErr w:type="gramEnd"/>
      <w:r w:rsidR="00BD4543" w:rsidRPr="00800CA5">
        <w:rPr>
          <w:rFonts w:cstheme="majorHAnsi"/>
          <w:b w:val="0"/>
          <w:bCs/>
          <w:color w:val="000000" w:themeColor="text1"/>
          <w:sz w:val="24"/>
          <w:szCs w:val="24"/>
        </w:rPr>
        <w:t xml:space="preserve"> crisis on these missions. These lead to five recommendations where developing approaches to addressing regional inequality are concerned.</w:t>
      </w:r>
    </w:p>
    <w:p w14:paraId="7E3EAE4A" w14:textId="61FDE30D" w:rsidR="00033AE3" w:rsidRPr="00800CA5" w:rsidRDefault="00033AE3" w:rsidP="00A63491">
      <w:pPr>
        <w:pStyle w:val="Heading1"/>
        <w:keepNext w:val="0"/>
        <w:jc w:val="both"/>
        <w:rPr>
          <w:rFonts w:cstheme="majorHAnsi"/>
          <w:color w:val="000000" w:themeColor="text1"/>
          <w:sz w:val="28"/>
          <w:szCs w:val="28"/>
        </w:rPr>
      </w:pPr>
      <w:r w:rsidRPr="00800CA5">
        <w:rPr>
          <w:rFonts w:cstheme="majorHAnsi"/>
          <w:color w:val="000000" w:themeColor="text1"/>
          <w:sz w:val="28"/>
          <w:szCs w:val="28"/>
        </w:rPr>
        <w:t xml:space="preserve">Recommendation 1: Commit to a goal like levelling up and </w:t>
      </w:r>
      <w:proofErr w:type="gramStart"/>
      <w:r w:rsidRPr="00800CA5">
        <w:rPr>
          <w:rFonts w:cstheme="majorHAnsi"/>
          <w:color w:val="000000" w:themeColor="text1"/>
          <w:sz w:val="28"/>
          <w:szCs w:val="28"/>
        </w:rPr>
        <w:t>it’s</w:t>
      </w:r>
      <w:proofErr w:type="gramEnd"/>
      <w:r w:rsidRPr="00800CA5">
        <w:rPr>
          <w:rFonts w:cstheme="majorHAnsi"/>
          <w:color w:val="000000" w:themeColor="text1"/>
          <w:sz w:val="28"/>
          <w:szCs w:val="28"/>
        </w:rPr>
        <w:t xml:space="preserve"> missions – (or don’t)</w:t>
      </w:r>
    </w:p>
    <w:p w14:paraId="45B14930" w14:textId="06386B6E" w:rsidR="00033AE3" w:rsidRPr="00800CA5" w:rsidRDefault="00033AE3" w:rsidP="00A63491">
      <w:pPr>
        <w:pStyle w:val="Heading1"/>
        <w:keepNext w:val="0"/>
        <w:jc w:val="both"/>
        <w:rPr>
          <w:rFonts w:cstheme="majorHAnsi"/>
          <w:b w:val="0"/>
          <w:bCs/>
          <w:color w:val="000000" w:themeColor="text1"/>
          <w:sz w:val="24"/>
          <w:szCs w:val="24"/>
        </w:rPr>
      </w:pPr>
      <w:r w:rsidRPr="00800CA5">
        <w:rPr>
          <w:rFonts w:cstheme="majorHAnsi"/>
          <w:b w:val="0"/>
          <w:bCs/>
          <w:color w:val="000000" w:themeColor="text1"/>
          <w:sz w:val="24"/>
          <w:szCs w:val="24"/>
        </w:rPr>
        <w:t xml:space="preserve">Ambiguity or faltering commitment from the government will not allow a mission-based approach to succeed. As we approach the committee stage for the Levelling Up and Regeneration Bill it is vital that the government either </w:t>
      </w:r>
      <w:r w:rsidR="00F674D1" w:rsidRPr="00800CA5">
        <w:rPr>
          <w:rFonts w:cstheme="majorHAnsi"/>
          <w:b w:val="0"/>
          <w:bCs/>
          <w:color w:val="000000" w:themeColor="text1"/>
          <w:sz w:val="24"/>
          <w:szCs w:val="24"/>
        </w:rPr>
        <w:t xml:space="preserve">supports </w:t>
      </w:r>
      <w:r w:rsidRPr="00800CA5">
        <w:rPr>
          <w:rFonts w:cstheme="majorHAnsi"/>
          <w:b w:val="0"/>
          <w:bCs/>
          <w:color w:val="000000" w:themeColor="text1"/>
          <w:sz w:val="24"/>
          <w:szCs w:val="24"/>
        </w:rPr>
        <w:t>the levelling up missions or outlines its alternative approach to addressing regional inequality.</w:t>
      </w:r>
    </w:p>
    <w:p w14:paraId="060A6AF5" w14:textId="77777777" w:rsidR="00D417FA" w:rsidRPr="00800CA5" w:rsidRDefault="00D417FA" w:rsidP="00A63491">
      <w:pPr>
        <w:pStyle w:val="Heading1"/>
        <w:keepNext w:val="0"/>
        <w:jc w:val="both"/>
        <w:rPr>
          <w:rFonts w:cstheme="majorHAnsi"/>
          <w:color w:val="000000" w:themeColor="text1"/>
          <w:sz w:val="28"/>
          <w:szCs w:val="28"/>
        </w:rPr>
      </w:pPr>
    </w:p>
    <w:p w14:paraId="56943879" w14:textId="77777777" w:rsidR="00D417FA" w:rsidRPr="00800CA5" w:rsidRDefault="00D417FA" w:rsidP="00A63491">
      <w:pPr>
        <w:pStyle w:val="Heading1"/>
        <w:keepNext w:val="0"/>
        <w:jc w:val="both"/>
        <w:rPr>
          <w:rFonts w:cstheme="majorHAnsi"/>
          <w:color w:val="000000" w:themeColor="text1"/>
          <w:sz w:val="28"/>
          <w:szCs w:val="28"/>
        </w:rPr>
      </w:pPr>
    </w:p>
    <w:p w14:paraId="3D519D77" w14:textId="58B5EEBA" w:rsidR="00033AE3" w:rsidRPr="00800CA5" w:rsidRDefault="00033AE3" w:rsidP="00A63491">
      <w:pPr>
        <w:pStyle w:val="Heading1"/>
        <w:keepNext w:val="0"/>
        <w:jc w:val="both"/>
        <w:rPr>
          <w:rFonts w:cstheme="majorHAnsi"/>
          <w:color w:val="000000" w:themeColor="text1"/>
          <w:sz w:val="28"/>
          <w:szCs w:val="28"/>
        </w:rPr>
      </w:pPr>
      <w:r w:rsidRPr="00800CA5">
        <w:rPr>
          <w:rFonts w:cstheme="majorHAnsi"/>
          <w:color w:val="000000" w:themeColor="text1"/>
          <w:sz w:val="28"/>
          <w:szCs w:val="28"/>
        </w:rPr>
        <w:lastRenderedPageBreak/>
        <w:t xml:space="preserve">Recommendation 2: Establish clear metrics for </w:t>
      </w:r>
      <w:proofErr w:type="gramStart"/>
      <w:r w:rsidRPr="00800CA5">
        <w:rPr>
          <w:rFonts w:cstheme="majorHAnsi"/>
          <w:color w:val="000000" w:themeColor="text1"/>
          <w:sz w:val="28"/>
          <w:szCs w:val="28"/>
        </w:rPr>
        <w:t>all of</w:t>
      </w:r>
      <w:proofErr w:type="gramEnd"/>
      <w:r w:rsidRPr="00800CA5">
        <w:rPr>
          <w:rFonts w:cstheme="majorHAnsi"/>
          <w:color w:val="000000" w:themeColor="text1"/>
          <w:sz w:val="28"/>
          <w:szCs w:val="28"/>
        </w:rPr>
        <w:t xml:space="preserve"> your missions and focus them on inequality </w:t>
      </w:r>
    </w:p>
    <w:p w14:paraId="7F12AEB3" w14:textId="77777777" w:rsidR="00033AE3" w:rsidRPr="00800CA5" w:rsidRDefault="00033AE3" w:rsidP="00A63491">
      <w:pPr>
        <w:pStyle w:val="Heading1"/>
        <w:keepNext w:val="0"/>
        <w:jc w:val="both"/>
        <w:rPr>
          <w:rFonts w:cstheme="majorHAnsi"/>
          <w:b w:val="0"/>
          <w:bCs/>
          <w:color w:val="000000" w:themeColor="text1"/>
          <w:sz w:val="24"/>
          <w:szCs w:val="24"/>
        </w:rPr>
      </w:pPr>
      <w:r w:rsidRPr="00800CA5">
        <w:rPr>
          <w:rFonts w:cstheme="majorHAnsi"/>
          <w:b w:val="0"/>
          <w:bCs/>
          <w:color w:val="000000" w:themeColor="text1"/>
          <w:sz w:val="24"/>
          <w:szCs w:val="24"/>
        </w:rPr>
        <w:t xml:space="preserve">The missions are intended to </w:t>
      </w:r>
      <w:proofErr w:type="spellStart"/>
      <w:r w:rsidRPr="00800CA5">
        <w:rPr>
          <w:rFonts w:cstheme="majorHAnsi"/>
          <w:b w:val="0"/>
          <w:bCs/>
          <w:color w:val="000000" w:themeColor="text1"/>
          <w:sz w:val="24"/>
          <w:szCs w:val="24"/>
        </w:rPr>
        <w:t>galvanise</w:t>
      </w:r>
      <w:proofErr w:type="spellEnd"/>
      <w:r w:rsidRPr="00800CA5">
        <w:rPr>
          <w:rFonts w:cstheme="majorHAnsi"/>
          <w:b w:val="0"/>
          <w:bCs/>
          <w:color w:val="000000" w:themeColor="text1"/>
          <w:sz w:val="24"/>
          <w:szCs w:val="24"/>
        </w:rPr>
        <w:t xml:space="preserve"> but to do this there needs to be a clear idea of success or at least progress where each one is concerned. There is also a contradiction in making missions universal and targeted. The missions would benefit from more explicit choice and commitment to addressing gaps rather than benefiting all. </w:t>
      </w:r>
    </w:p>
    <w:p w14:paraId="0AC50C61" w14:textId="375F18FE" w:rsidR="00033AE3" w:rsidRPr="00800CA5" w:rsidRDefault="00033AE3" w:rsidP="00A63491">
      <w:pPr>
        <w:pStyle w:val="Heading1"/>
        <w:keepNext w:val="0"/>
        <w:jc w:val="both"/>
        <w:rPr>
          <w:rFonts w:cstheme="majorHAnsi"/>
          <w:color w:val="000000" w:themeColor="text1"/>
          <w:sz w:val="28"/>
          <w:szCs w:val="28"/>
        </w:rPr>
      </w:pPr>
      <w:r w:rsidRPr="00800CA5">
        <w:rPr>
          <w:rFonts w:cstheme="majorHAnsi"/>
          <w:color w:val="000000" w:themeColor="text1"/>
          <w:sz w:val="28"/>
          <w:szCs w:val="28"/>
        </w:rPr>
        <w:t>Recommendation 3: Make addressing increases in poverty central to the approach &amp; produce an anti</w:t>
      </w:r>
      <w:r w:rsidR="00E72CAD" w:rsidRPr="00800CA5">
        <w:rPr>
          <w:rFonts w:cstheme="majorHAnsi"/>
          <w:color w:val="000000" w:themeColor="text1"/>
          <w:sz w:val="28"/>
          <w:szCs w:val="28"/>
        </w:rPr>
        <w:t>-</w:t>
      </w:r>
      <w:r w:rsidRPr="00800CA5">
        <w:rPr>
          <w:rFonts w:cstheme="majorHAnsi"/>
          <w:color w:val="000000" w:themeColor="text1"/>
          <w:sz w:val="28"/>
          <w:szCs w:val="28"/>
        </w:rPr>
        <w:t>poverty strategy</w:t>
      </w:r>
    </w:p>
    <w:p w14:paraId="4478A8C0" w14:textId="06C5E812" w:rsidR="00033AE3" w:rsidRPr="00800CA5" w:rsidRDefault="00033AE3" w:rsidP="00A63491">
      <w:pPr>
        <w:pStyle w:val="Heading1"/>
        <w:keepNext w:val="0"/>
        <w:jc w:val="both"/>
        <w:rPr>
          <w:rFonts w:cstheme="majorHAnsi"/>
          <w:b w:val="0"/>
          <w:bCs/>
          <w:color w:val="000000" w:themeColor="text1"/>
          <w:sz w:val="24"/>
          <w:szCs w:val="24"/>
        </w:rPr>
      </w:pPr>
      <w:r w:rsidRPr="00800CA5">
        <w:rPr>
          <w:rFonts w:cstheme="majorHAnsi"/>
          <w:b w:val="0"/>
          <w:bCs/>
          <w:color w:val="000000" w:themeColor="text1"/>
          <w:sz w:val="24"/>
          <w:szCs w:val="24"/>
        </w:rPr>
        <w:t xml:space="preserve">Further action to try and lessen the impact of the </w:t>
      </w:r>
      <w:proofErr w:type="gramStart"/>
      <w:r w:rsidRPr="00800CA5">
        <w:rPr>
          <w:rFonts w:cstheme="majorHAnsi"/>
          <w:b w:val="0"/>
          <w:bCs/>
          <w:color w:val="000000" w:themeColor="text1"/>
          <w:sz w:val="24"/>
          <w:szCs w:val="24"/>
        </w:rPr>
        <w:t>cost of living</w:t>
      </w:r>
      <w:proofErr w:type="gramEnd"/>
      <w:r w:rsidRPr="00800CA5">
        <w:rPr>
          <w:rFonts w:cstheme="majorHAnsi"/>
          <w:b w:val="0"/>
          <w:bCs/>
          <w:color w:val="000000" w:themeColor="text1"/>
          <w:sz w:val="24"/>
          <w:szCs w:val="24"/>
        </w:rPr>
        <w:t xml:space="preserve"> crisis now is essential to avoid miring people in poverty for years to come as they are unable to take advantage of routes out of it due to their present situation. Increasing benefits in line with inflation rather than earnings is the absolute minimum here and an emergency budget to put measures in place to address poverty directly is required if the levelling up missions are to have a chance of succeeding. In the longer term </w:t>
      </w:r>
      <w:r w:rsidR="00E72CAD" w:rsidRPr="00800CA5">
        <w:rPr>
          <w:rFonts w:cstheme="majorHAnsi"/>
          <w:b w:val="0"/>
          <w:bCs/>
          <w:color w:val="000000" w:themeColor="text1"/>
          <w:sz w:val="24"/>
          <w:szCs w:val="24"/>
        </w:rPr>
        <w:t xml:space="preserve">any </w:t>
      </w:r>
      <w:r w:rsidRPr="00800CA5">
        <w:rPr>
          <w:rFonts w:cstheme="majorHAnsi"/>
          <w:b w:val="0"/>
          <w:bCs/>
          <w:color w:val="000000" w:themeColor="text1"/>
          <w:sz w:val="24"/>
          <w:szCs w:val="24"/>
        </w:rPr>
        <w:t xml:space="preserve">levelling up/regional inequality missions should be combined with an anti-poverty strategy. </w:t>
      </w:r>
    </w:p>
    <w:p w14:paraId="63EE9A7A" w14:textId="77777777" w:rsidR="00033AE3" w:rsidRPr="00800CA5" w:rsidRDefault="00033AE3" w:rsidP="00A63491">
      <w:pPr>
        <w:pStyle w:val="Heading1"/>
        <w:keepNext w:val="0"/>
        <w:jc w:val="both"/>
        <w:rPr>
          <w:rFonts w:cstheme="majorHAnsi"/>
          <w:color w:val="000000" w:themeColor="text1"/>
          <w:sz w:val="28"/>
          <w:szCs w:val="28"/>
        </w:rPr>
      </w:pPr>
      <w:r w:rsidRPr="00800CA5">
        <w:rPr>
          <w:rFonts w:cstheme="majorHAnsi"/>
          <w:color w:val="000000" w:themeColor="text1"/>
          <w:sz w:val="28"/>
          <w:szCs w:val="28"/>
        </w:rPr>
        <w:t>Recommendation 4: Define a per mission allocation and protect this investment</w:t>
      </w:r>
    </w:p>
    <w:p w14:paraId="79CF3227" w14:textId="32369B75" w:rsidR="00E0490E" w:rsidRPr="00800CA5" w:rsidRDefault="00033AE3" w:rsidP="00A63491">
      <w:pPr>
        <w:pStyle w:val="Heading1"/>
        <w:keepNext w:val="0"/>
        <w:jc w:val="both"/>
        <w:rPr>
          <w:rFonts w:cstheme="majorHAnsi"/>
          <w:b w:val="0"/>
          <w:bCs/>
          <w:color w:val="000000" w:themeColor="text1"/>
          <w:sz w:val="24"/>
          <w:szCs w:val="24"/>
        </w:rPr>
      </w:pPr>
      <w:r w:rsidRPr="00800CA5">
        <w:rPr>
          <w:rFonts w:cstheme="majorHAnsi"/>
          <w:b w:val="0"/>
          <w:bCs/>
          <w:color w:val="000000" w:themeColor="text1"/>
          <w:sz w:val="24"/>
          <w:szCs w:val="24"/>
        </w:rPr>
        <w:t>A defined allocation of funding based upon the amounts quoted in the white paper relating to each mission coming from differing funding streams needs to be established and then this allocation protected. If not protected and attached closer to the missions</w:t>
      </w:r>
      <w:r w:rsidR="00B10127" w:rsidRPr="00800CA5">
        <w:rPr>
          <w:rFonts w:cstheme="majorHAnsi"/>
          <w:b w:val="0"/>
          <w:bCs/>
          <w:color w:val="000000" w:themeColor="text1"/>
          <w:sz w:val="24"/>
          <w:szCs w:val="24"/>
        </w:rPr>
        <w:t xml:space="preserve"> </w:t>
      </w:r>
      <w:r w:rsidRPr="00800CA5">
        <w:rPr>
          <w:rFonts w:cstheme="majorHAnsi"/>
          <w:b w:val="0"/>
          <w:bCs/>
          <w:color w:val="000000" w:themeColor="text1"/>
          <w:sz w:val="24"/>
          <w:szCs w:val="24"/>
        </w:rPr>
        <w:t xml:space="preserve">these funding streams may fail to make the contribution to levelling up that the white paper claims they will. </w:t>
      </w:r>
    </w:p>
    <w:p w14:paraId="18773A92" w14:textId="63E8ECBE" w:rsidR="00033AE3" w:rsidRPr="00800CA5" w:rsidRDefault="00033AE3" w:rsidP="00A63491">
      <w:pPr>
        <w:pStyle w:val="Heading1"/>
        <w:keepNext w:val="0"/>
        <w:jc w:val="both"/>
        <w:rPr>
          <w:rFonts w:cstheme="majorHAnsi"/>
          <w:color w:val="000000" w:themeColor="text1"/>
          <w:sz w:val="28"/>
          <w:szCs w:val="28"/>
        </w:rPr>
      </w:pPr>
      <w:r w:rsidRPr="00800CA5">
        <w:rPr>
          <w:rFonts w:cstheme="majorHAnsi"/>
          <w:color w:val="000000" w:themeColor="text1"/>
          <w:sz w:val="28"/>
          <w:szCs w:val="28"/>
        </w:rPr>
        <w:t xml:space="preserve">Recommendation 5: Build a coalition of support for each mission </w:t>
      </w:r>
    </w:p>
    <w:p w14:paraId="693C782A" w14:textId="76690357" w:rsidR="002A57AD" w:rsidRPr="00800CA5" w:rsidRDefault="00E72CAD" w:rsidP="00A63491">
      <w:pPr>
        <w:pStyle w:val="Heading1"/>
        <w:keepNext w:val="0"/>
        <w:jc w:val="both"/>
        <w:rPr>
          <w:rFonts w:cstheme="majorHAnsi"/>
          <w:b w:val="0"/>
          <w:bCs/>
          <w:color w:val="000000" w:themeColor="text1"/>
          <w:sz w:val="24"/>
          <w:szCs w:val="24"/>
        </w:rPr>
      </w:pPr>
      <w:r w:rsidRPr="00800CA5">
        <w:rPr>
          <w:rFonts w:cstheme="majorHAnsi"/>
          <w:b w:val="0"/>
          <w:bCs/>
          <w:color w:val="000000" w:themeColor="text1"/>
          <w:sz w:val="24"/>
          <w:szCs w:val="24"/>
        </w:rPr>
        <w:t>The l</w:t>
      </w:r>
      <w:r w:rsidR="00033AE3" w:rsidRPr="00800CA5">
        <w:rPr>
          <w:rFonts w:cstheme="majorHAnsi"/>
          <w:b w:val="0"/>
          <w:bCs/>
          <w:color w:val="000000" w:themeColor="text1"/>
          <w:sz w:val="24"/>
          <w:szCs w:val="24"/>
        </w:rPr>
        <w:t>evelling up advisory groups have a key role in bringing together those from the private, voluntary sectors and local government who can contribute to the success of these missions. However</w:t>
      </w:r>
      <w:r w:rsidR="00A8058F" w:rsidRPr="00800CA5">
        <w:rPr>
          <w:rFonts w:cstheme="majorHAnsi"/>
          <w:b w:val="0"/>
          <w:bCs/>
          <w:color w:val="000000" w:themeColor="text1"/>
          <w:sz w:val="24"/>
          <w:szCs w:val="24"/>
        </w:rPr>
        <w:t>,</w:t>
      </w:r>
      <w:r w:rsidR="00033AE3" w:rsidRPr="00800CA5">
        <w:rPr>
          <w:rFonts w:cstheme="majorHAnsi"/>
          <w:b w:val="0"/>
          <w:bCs/>
          <w:color w:val="000000" w:themeColor="text1"/>
          <w:sz w:val="24"/>
          <w:szCs w:val="24"/>
        </w:rPr>
        <w:t xml:space="preserve"> </w:t>
      </w:r>
      <w:r w:rsidR="00A8058F" w:rsidRPr="00800CA5">
        <w:rPr>
          <w:rFonts w:cstheme="majorHAnsi"/>
          <w:b w:val="0"/>
          <w:bCs/>
          <w:color w:val="000000" w:themeColor="text1"/>
          <w:sz w:val="24"/>
          <w:szCs w:val="24"/>
        </w:rPr>
        <w:t>a</w:t>
      </w:r>
      <w:r w:rsidR="00033AE3" w:rsidRPr="00800CA5">
        <w:rPr>
          <w:rFonts w:cstheme="majorHAnsi"/>
          <w:b w:val="0"/>
          <w:bCs/>
          <w:color w:val="000000" w:themeColor="text1"/>
          <w:sz w:val="24"/>
          <w:szCs w:val="24"/>
        </w:rPr>
        <w:t xml:space="preserve">ddressing regional inequality through a mission approach needs a bottom-up approach that constructs and defines missions in open consultation with </w:t>
      </w:r>
      <w:proofErr w:type="gramStart"/>
      <w:r w:rsidR="00033AE3" w:rsidRPr="00800CA5">
        <w:rPr>
          <w:rFonts w:cstheme="majorHAnsi"/>
          <w:b w:val="0"/>
          <w:bCs/>
          <w:color w:val="000000" w:themeColor="text1"/>
          <w:sz w:val="24"/>
          <w:szCs w:val="24"/>
        </w:rPr>
        <w:t>stakeholders</w:t>
      </w:r>
      <w:proofErr w:type="gramEnd"/>
      <w:r w:rsidR="00033AE3" w:rsidRPr="00800CA5">
        <w:rPr>
          <w:rFonts w:cstheme="majorHAnsi"/>
          <w:b w:val="0"/>
          <w:bCs/>
          <w:color w:val="000000" w:themeColor="text1"/>
          <w:sz w:val="24"/>
          <w:szCs w:val="24"/>
        </w:rPr>
        <w:t xml:space="preserve"> so those local and regional government </w:t>
      </w:r>
      <w:r w:rsidRPr="00800CA5">
        <w:rPr>
          <w:rFonts w:cstheme="majorHAnsi"/>
          <w:b w:val="0"/>
          <w:bCs/>
          <w:color w:val="000000" w:themeColor="text1"/>
          <w:sz w:val="24"/>
          <w:szCs w:val="24"/>
        </w:rPr>
        <w:t xml:space="preserve">particularly </w:t>
      </w:r>
      <w:r w:rsidR="00033AE3" w:rsidRPr="00800CA5">
        <w:rPr>
          <w:rFonts w:cstheme="majorHAnsi"/>
          <w:b w:val="0"/>
          <w:bCs/>
          <w:color w:val="000000" w:themeColor="text1"/>
          <w:sz w:val="24"/>
          <w:szCs w:val="24"/>
        </w:rPr>
        <w:t>feel ownership of them.</w:t>
      </w:r>
    </w:p>
    <w:p w14:paraId="35B2096E" w14:textId="0A209F4D" w:rsidR="00C47B61" w:rsidRPr="00800CA5" w:rsidRDefault="00C47B61" w:rsidP="00A63491">
      <w:pPr>
        <w:pStyle w:val="Heading1"/>
        <w:keepNext w:val="0"/>
        <w:jc w:val="both"/>
        <w:rPr>
          <w:rFonts w:cstheme="majorHAnsi"/>
          <w:b w:val="0"/>
          <w:bCs/>
          <w:color w:val="000000" w:themeColor="text1"/>
          <w:sz w:val="24"/>
          <w:szCs w:val="24"/>
        </w:rPr>
      </w:pPr>
    </w:p>
    <w:p w14:paraId="208BF463" w14:textId="342B4246" w:rsidR="00C47B61" w:rsidRPr="00800CA5" w:rsidRDefault="00C47B61" w:rsidP="00A63491">
      <w:pPr>
        <w:pStyle w:val="Heading1"/>
        <w:keepNext w:val="0"/>
        <w:jc w:val="both"/>
        <w:rPr>
          <w:rFonts w:cstheme="majorHAnsi"/>
          <w:b w:val="0"/>
          <w:bCs/>
          <w:color w:val="000000" w:themeColor="text1"/>
          <w:sz w:val="24"/>
          <w:szCs w:val="24"/>
        </w:rPr>
      </w:pPr>
    </w:p>
    <w:p w14:paraId="7A9A35C4" w14:textId="73F6A534" w:rsidR="00C47B61" w:rsidRPr="00800CA5" w:rsidRDefault="00C47B61" w:rsidP="00A63491">
      <w:pPr>
        <w:pStyle w:val="Heading1"/>
        <w:keepNext w:val="0"/>
        <w:jc w:val="both"/>
        <w:rPr>
          <w:rFonts w:cstheme="majorHAnsi"/>
          <w:b w:val="0"/>
          <w:bCs/>
          <w:color w:val="000000" w:themeColor="text1"/>
          <w:sz w:val="24"/>
          <w:szCs w:val="24"/>
        </w:rPr>
      </w:pPr>
    </w:p>
    <w:p w14:paraId="582CA397" w14:textId="77777777" w:rsidR="00AB72B8" w:rsidRPr="00800CA5" w:rsidRDefault="00AB72B8" w:rsidP="00A63491">
      <w:pPr>
        <w:pStyle w:val="Heading1"/>
        <w:keepNext w:val="0"/>
        <w:jc w:val="both"/>
        <w:rPr>
          <w:rFonts w:cstheme="majorHAnsi"/>
          <w:b w:val="0"/>
          <w:bCs/>
          <w:color w:val="000000" w:themeColor="text1"/>
          <w:sz w:val="24"/>
          <w:szCs w:val="24"/>
        </w:rPr>
      </w:pPr>
    </w:p>
    <w:p w14:paraId="276E13DB" w14:textId="50F9BE42" w:rsidR="005806F8" w:rsidRPr="00800CA5" w:rsidRDefault="005806F8" w:rsidP="005806F8">
      <w:pPr>
        <w:pStyle w:val="Heading1"/>
        <w:keepNext w:val="0"/>
        <w:numPr>
          <w:ilvl w:val="0"/>
          <w:numId w:val="2"/>
        </w:numPr>
        <w:jc w:val="both"/>
        <w:rPr>
          <w:rFonts w:cstheme="majorHAnsi"/>
          <w:color w:val="000000" w:themeColor="text1"/>
          <w:sz w:val="28"/>
          <w:szCs w:val="28"/>
        </w:rPr>
      </w:pPr>
      <w:r w:rsidRPr="00800CA5">
        <w:rPr>
          <w:rFonts w:cstheme="majorHAnsi"/>
          <w:color w:val="000000" w:themeColor="text1"/>
          <w:sz w:val="28"/>
          <w:szCs w:val="28"/>
        </w:rPr>
        <w:lastRenderedPageBreak/>
        <w:t>Summary – a crossroads for levelling up</w:t>
      </w:r>
    </w:p>
    <w:p w14:paraId="0B6B13F5" w14:textId="77777777" w:rsidR="00F136A6" w:rsidRPr="00800CA5" w:rsidRDefault="00F136A6" w:rsidP="00F136A6">
      <w:pPr>
        <w:jc w:val="both"/>
        <w:rPr>
          <w:rFonts w:asciiTheme="majorHAnsi" w:hAnsiTheme="majorHAnsi" w:cstheme="majorHAnsi"/>
          <w:b w:val="0"/>
          <w:bCs/>
          <w:color w:val="000000" w:themeColor="text1"/>
        </w:rPr>
      </w:pPr>
    </w:p>
    <w:p w14:paraId="0285F1C2" w14:textId="22C6A772" w:rsidR="00F136A6" w:rsidRPr="00800CA5" w:rsidRDefault="00F136A6" w:rsidP="00AE3EBC">
      <w:pPr>
        <w:jc w:val="both"/>
        <w:rPr>
          <w:rFonts w:asciiTheme="majorHAnsi" w:hAnsiTheme="majorHAnsi" w:cstheme="majorHAnsi"/>
          <w:b w:val="0"/>
          <w:bCs/>
          <w:color w:val="000000" w:themeColor="text1"/>
          <w:sz w:val="24"/>
          <w:szCs w:val="24"/>
        </w:rPr>
      </w:pPr>
      <w:r w:rsidRPr="00800CA5">
        <w:rPr>
          <w:rFonts w:asciiTheme="majorHAnsi" w:hAnsiTheme="majorHAnsi" w:cstheme="majorHAnsi"/>
          <w:b w:val="0"/>
          <w:bCs/>
          <w:color w:val="000000" w:themeColor="text1"/>
          <w:sz w:val="24"/>
          <w:szCs w:val="24"/>
        </w:rPr>
        <w:t xml:space="preserve">This report has illustrated that the missions, which are at the heart of levelling up, are extremely vulnerable to the cost-of-living crisis. Unless rapid action is taken to stop poverty increasing and the onset of recession </w:t>
      </w:r>
      <w:r w:rsidR="00C806C8" w:rsidRPr="00800CA5">
        <w:rPr>
          <w:rFonts w:asciiTheme="majorHAnsi" w:hAnsiTheme="majorHAnsi" w:cstheme="majorHAnsi"/>
          <w:b w:val="0"/>
          <w:bCs/>
          <w:color w:val="000000" w:themeColor="text1"/>
          <w:sz w:val="24"/>
          <w:szCs w:val="24"/>
        </w:rPr>
        <w:t>alongside maintaining</w:t>
      </w:r>
      <w:r w:rsidRPr="00800CA5">
        <w:rPr>
          <w:rFonts w:asciiTheme="majorHAnsi" w:hAnsiTheme="majorHAnsi" w:cstheme="majorHAnsi"/>
          <w:b w:val="0"/>
          <w:bCs/>
          <w:color w:val="000000" w:themeColor="text1"/>
          <w:sz w:val="24"/>
          <w:szCs w:val="24"/>
        </w:rPr>
        <w:t xml:space="preserve"> public sector investment levels then </w:t>
      </w:r>
      <w:proofErr w:type="gramStart"/>
      <w:r w:rsidRPr="00800CA5">
        <w:rPr>
          <w:rFonts w:asciiTheme="majorHAnsi" w:hAnsiTheme="majorHAnsi" w:cstheme="majorHAnsi"/>
          <w:b w:val="0"/>
          <w:bCs/>
          <w:color w:val="000000" w:themeColor="text1"/>
          <w:sz w:val="24"/>
          <w:szCs w:val="24"/>
        </w:rPr>
        <w:t>the majority of</w:t>
      </w:r>
      <w:proofErr w:type="gramEnd"/>
      <w:r w:rsidRPr="00800CA5">
        <w:rPr>
          <w:rFonts w:asciiTheme="majorHAnsi" w:hAnsiTheme="majorHAnsi" w:cstheme="majorHAnsi"/>
          <w:b w:val="0"/>
          <w:bCs/>
          <w:color w:val="000000" w:themeColor="text1"/>
          <w:sz w:val="24"/>
          <w:szCs w:val="24"/>
        </w:rPr>
        <w:t xml:space="preserve"> the missions are not likely to achieve their targets by 2030. Leadership on levelling up is needed now or the risk is that the </w:t>
      </w:r>
      <w:proofErr w:type="gramStart"/>
      <w:r w:rsidRPr="00800CA5">
        <w:rPr>
          <w:rFonts w:asciiTheme="majorHAnsi" w:hAnsiTheme="majorHAnsi" w:cstheme="majorHAnsi"/>
          <w:b w:val="0"/>
          <w:bCs/>
          <w:color w:val="000000" w:themeColor="text1"/>
          <w:sz w:val="24"/>
          <w:szCs w:val="24"/>
        </w:rPr>
        <w:t>cost of living</w:t>
      </w:r>
      <w:proofErr w:type="gramEnd"/>
      <w:r w:rsidRPr="00800CA5">
        <w:rPr>
          <w:rFonts w:asciiTheme="majorHAnsi" w:hAnsiTheme="majorHAnsi" w:cstheme="majorHAnsi"/>
          <w:b w:val="0"/>
          <w:bCs/>
          <w:color w:val="000000" w:themeColor="text1"/>
          <w:sz w:val="24"/>
          <w:szCs w:val="24"/>
        </w:rPr>
        <w:t xml:space="preserve"> crisis will further entrench regional inequality making any future attempts to address it even more challenging</w:t>
      </w:r>
      <w:r w:rsidR="00F674D1" w:rsidRPr="00800CA5">
        <w:rPr>
          <w:rFonts w:asciiTheme="majorHAnsi" w:hAnsiTheme="majorHAnsi" w:cstheme="majorHAnsi"/>
          <w:b w:val="0"/>
          <w:bCs/>
          <w:color w:val="000000" w:themeColor="text1"/>
          <w:sz w:val="24"/>
          <w:szCs w:val="24"/>
        </w:rPr>
        <w:t>.</w:t>
      </w:r>
    </w:p>
    <w:p w14:paraId="3A128978" w14:textId="74309E40" w:rsidR="00F674D1" w:rsidRPr="00800CA5" w:rsidRDefault="00F674D1" w:rsidP="00AE3EBC">
      <w:pPr>
        <w:jc w:val="both"/>
        <w:rPr>
          <w:rFonts w:asciiTheme="majorHAnsi" w:hAnsiTheme="majorHAnsi" w:cstheme="majorHAnsi"/>
          <w:b w:val="0"/>
          <w:bCs/>
          <w:color w:val="000000" w:themeColor="text1"/>
          <w:sz w:val="24"/>
          <w:szCs w:val="24"/>
        </w:rPr>
      </w:pPr>
    </w:p>
    <w:p w14:paraId="0833FF67" w14:textId="4DD9D986" w:rsidR="00F674D1" w:rsidRPr="00800CA5" w:rsidRDefault="00F674D1">
      <w:pPr>
        <w:spacing w:after="200"/>
        <w:rPr>
          <w:rFonts w:asciiTheme="majorHAnsi" w:hAnsiTheme="majorHAnsi" w:cstheme="majorHAnsi"/>
          <w:b w:val="0"/>
          <w:bCs/>
          <w:color w:val="000000" w:themeColor="text1"/>
          <w:sz w:val="24"/>
          <w:szCs w:val="24"/>
        </w:rPr>
      </w:pPr>
      <w:r w:rsidRPr="00800CA5">
        <w:rPr>
          <w:rFonts w:asciiTheme="majorHAnsi" w:hAnsiTheme="majorHAnsi" w:cstheme="majorHAnsi"/>
          <w:b w:val="0"/>
          <w:bCs/>
          <w:color w:val="000000" w:themeColor="text1"/>
          <w:sz w:val="24"/>
          <w:szCs w:val="24"/>
        </w:rPr>
        <w:br w:type="page"/>
      </w:r>
    </w:p>
    <w:p w14:paraId="397AD1FB" w14:textId="77777777" w:rsidR="00F674D1" w:rsidRPr="00800CA5" w:rsidRDefault="00F674D1" w:rsidP="00AE3EBC">
      <w:pPr>
        <w:jc w:val="both"/>
        <w:rPr>
          <w:rFonts w:asciiTheme="majorHAnsi" w:hAnsiTheme="majorHAnsi" w:cstheme="majorHAnsi"/>
          <w:b w:val="0"/>
          <w:bCs/>
          <w:color w:val="000000" w:themeColor="text1"/>
          <w:sz w:val="24"/>
          <w:szCs w:val="24"/>
        </w:rPr>
      </w:pPr>
    </w:p>
    <w:p w14:paraId="2768645C" w14:textId="77777777" w:rsidR="00AE3EBC" w:rsidRPr="00800CA5" w:rsidRDefault="00AE3EBC" w:rsidP="00AE3EBC">
      <w:pPr>
        <w:jc w:val="both"/>
        <w:rPr>
          <w:rFonts w:asciiTheme="majorHAnsi" w:hAnsiTheme="majorHAnsi" w:cstheme="majorHAnsi"/>
          <w:b w:val="0"/>
          <w:bCs/>
          <w:color w:val="000000" w:themeColor="text1"/>
          <w:szCs w:val="28"/>
        </w:rPr>
      </w:pPr>
    </w:p>
    <w:p w14:paraId="7D2BF80F" w14:textId="72320B5C" w:rsidR="00875954" w:rsidRPr="00800CA5" w:rsidRDefault="00875954" w:rsidP="00875954">
      <w:pPr>
        <w:pStyle w:val="ListParagraph"/>
        <w:numPr>
          <w:ilvl w:val="0"/>
          <w:numId w:val="3"/>
        </w:numPr>
        <w:jc w:val="both"/>
        <w:rPr>
          <w:rFonts w:asciiTheme="majorHAnsi" w:hAnsiTheme="majorHAnsi" w:cstheme="majorHAnsi"/>
          <w:color w:val="000000" w:themeColor="text1"/>
          <w:szCs w:val="28"/>
        </w:rPr>
      </w:pPr>
      <w:r w:rsidRPr="00800CA5">
        <w:rPr>
          <w:rFonts w:asciiTheme="majorHAnsi" w:hAnsiTheme="majorHAnsi" w:cstheme="majorHAnsi"/>
          <w:color w:val="000000" w:themeColor="text1"/>
          <w:szCs w:val="28"/>
        </w:rPr>
        <w:t>Introduction</w:t>
      </w:r>
    </w:p>
    <w:p w14:paraId="3EA68DDE" w14:textId="77777777" w:rsidR="00947F1C" w:rsidRPr="00800CA5" w:rsidRDefault="00947F1C" w:rsidP="00371C59">
      <w:pPr>
        <w:jc w:val="both"/>
        <w:rPr>
          <w:rFonts w:asciiTheme="majorHAnsi" w:hAnsiTheme="majorHAnsi" w:cstheme="majorHAnsi"/>
          <w:b w:val="0"/>
          <w:bCs/>
          <w:color w:val="000000" w:themeColor="text1"/>
          <w:sz w:val="24"/>
          <w:szCs w:val="24"/>
        </w:rPr>
      </w:pPr>
      <w:bookmarkStart w:id="1" w:name="_Hlk115951674"/>
    </w:p>
    <w:p w14:paraId="2DB68746" w14:textId="4CFBA407" w:rsidR="00371C59" w:rsidRPr="00800CA5" w:rsidRDefault="00371C59" w:rsidP="00371C59">
      <w:pPr>
        <w:jc w:val="both"/>
        <w:rPr>
          <w:rFonts w:asciiTheme="majorHAnsi" w:hAnsiTheme="majorHAnsi" w:cstheme="majorHAnsi"/>
          <w:b w:val="0"/>
          <w:bCs/>
          <w:color w:val="000000" w:themeColor="text1"/>
          <w:sz w:val="24"/>
          <w:szCs w:val="24"/>
        </w:rPr>
      </w:pPr>
      <w:r w:rsidRPr="00800CA5">
        <w:rPr>
          <w:rFonts w:asciiTheme="majorHAnsi" w:hAnsiTheme="majorHAnsi" w:cstheme="majorHAnsi"/>
          <w:b w:val="0"/>
          <w:bCs/>
          <w:color w:val="000000" w:themeColor="text1"/>
          <w:sz w:val="24"/>
          <w:szCs w:val="24"/>
        </w:rPr>
        <w:t>The recent increases in the cost of living, set to continue despite the governments capping of energy bills, will bear down heaviest on those who should be the target of levelling up. Every week it appears there is new evidence showing that it is the areas with the greatest social and economic challenges and those from the lowest income backgrounds who are most at risk from this crisis.</w:t>
      </w:r>
      <w:r w:rsidRPr="00800CA5">
        <w:rPr>
          <w:rStyle w:val="FootnoteReference"/>
          <w:rFonts w:asciiTheme="majorHAnsi" w:hAnsiTheme="majorHAnsi" w:cstheme="majorHAnsi"/>
          <w:b w:val="0"/>
          <w:bCs/>
          <w:color w:val="000000" w:themeColor="text1"/>
          <w:sz w:val="24"/>
          <w:szCs w:val="24"/>
        </w:rPr>
        <w:footnoteReference w:id="2"/>
      </w:r>
    </w:p>
    <w:p w14:paraId="21EF2AC7" w14:textId="77777777" w:rsidR="004A206D" w:rsidRPr="00800CA5" w:rsidRDefault="004A206D" w:rsidP="00371C59">
      <w:pPr>
        <w:jc w:val="both"/>
        <w:rPr>
          <w:rFonts w:asciiTheme="majorHAnsi" w:hAnsiTheme="majorHAnsi" w:cstheme="majorHAnsi"/>
          <w:b w:val="0"/>
          <w:bCs/>
          <w:color w:val="000000" w:themeColor="text1"/>
          <w:sz w:val="24"/>
          <w:szCs w:val="24"/>
        </w:rPr>
      </w:pPr>
    </w:p>
    <w:p w14:paraId="4E704B1E" w14:textId="1C94914D" w:rsidR="00C806C8" w:rsidRPr="00800CA5" w:rsidRDefault="00371C59" w:rsidP="00C806C8">
      <w:pPr>
        <w:jc w:val="both"/>
        <w:rPr>
          <w:rFonts w:asciiTheme="majorHAnsi" w:hAnsiTheme="majorHAnsi" w:cstheme="majorHAnsi"/>
          <w:b w:val="0"/>
          <w:bCs/>
          <w:color w:val="000000" w:themeColor="text1"/>
          <w:sz w:val="24"/>
          <w:szCs w:val="24"/>
        </w:rPr>
      </w:pPr>
      <w:r w:rsidRPr="00800CA5">
        <w:rPr>
          <w:rFonts w:asciiTheme="majorHAnsi" w:hAnsiTheme="majorHAnsi" w:cstheme="majorHAnsi"/>
          <w:b w:val="0"/>
          <w:bCs/>
          <w:color w:val="000000" w:themeColor="text1"/>
          <w:sz w:val="24"/>
          <w:szCs w:val="24"/>
        </w:rPr>
        <w:t xml:space="preserve">But what will the impact on levelling up itself be of the </w:t>
      </w:r>
      <w:proofErr w:type="gramStart"/>
      <w:r w:rsidRPr="00800CA5">
        <w:rPr>
          <w:rFonts w:asciiTheme="majorHAnsi" w:hAnsiTheme="majorHAnsi" w:cstheme="majorHAnsi"/>
          <w:b w:val="0"/>
          <w:bCs/>
          <w:color w:val="000000" w:themeColor="text1"/>
          <w:sz w:val="24"/>
          <w:szCs w:val="24"/>
        </w:rPr>
        <w:t>cost of living</w:t>
      </w:r>
      <w:proofErr w:type="gramEnd"/>
      <w:r w:rsidRPr="00800CA5">
        <w:rPr>
          <w:rFonts w:asciiTheme="majorHAnsi" w:hAnsiTheme="majorHAnsi" w:cstheme="majorHAnsi"/>
          <w:b w:val="0"/>
          <w:bCs/>
          <w:color w:val="000000" w:themeColor="text1"/>
          <w:sz w:val="24"/>
          <w:szCs w:val="24"/>
        </w:rPr>
        <w:t xml:space="preserve"> crisis? Early as it is in her premiership levelling up is struggling to </w:t>
      </w:r>
      <w:proofErr w:type="gramStart"/>
      <w:r w:rsidR="00C806C8" w:rsidRPr="00800CA5">
        <w:rPr>
          <w:rFonts w:asciiTheme="majorHAnsi" w:hAnsiTheme="majorHAnsi" w:cstheme="majorHAnsi"/>
          <w:b w:val="0"/>
          <w:bCs/>
          <w:color w:val="000000" w:themeColor="text1"/>
          <w:sz w:val="24"/>
          <w:szCs w:val="24"/>
        </w:rPr>
        <w:t>rise up</w:t>
      </w:r>
      <w:proofErr w:type="gramEnd"/>
      <w:r w:rsidR="00C806C8" w:rsidRPr="00800CA5">
        <w:rPr>
          <w:rFonts w:asciiTheme="majorHAnsi" w:hAnsiTheme="majorHAnsi" w:cstheme="majorHAnsi"/>
          <w:b w:val="0"/>
          <w:bCs/>
          <w:color w:val="000000" w:themeColor="text1"/>
          <w:sz w:val="24"/>
          <w:szCs w:val="24"/>
        </w:rPr>
        <w:t xml:space="preserve"> the new </w:t>
      </w:r>
      <w:r w:rsidRPr="00800CA5">
        <w:rPr>
          <w:rFonts w:asciiTheme="majorHAnsi" w:hAnsiTheme="majorHAnsi" w:cstheme="majorHAnsi"/>
          <w:b w:val="0"/>
          <w:bCs/>
          <w:color w:val="000000" w:themeColor="text1"/>
          <w:sz w:val="24"/>
          <w:szCs w:val="24"/>
        </w:rPr>
        <w:t>Prime Ministers’ list of priorities.</w:t>
      </w:r>
      <w:r w:rsidRPr="00800CA5">
        <w:rPr>
          <w:rStyle w:val="FootnoteReference"/>
          <w:rFonts w:asciiTheme="majorHAnsi" w:hAnsiTheme="majorHAnsi" w:cstheme="majorHAnsi"/>
          <w:b w:val="0"/>
          <w:bCs/>
          <w:color w:val="000000" w:themeColor="text1"/>
          <w:sz w:val="24"/>
          <w:szCs w:val="24"/>
        </w:rPr>
        <w:footnoteReference w:id="3"/>
      </w:r>
      <w:r w:rsidRPr="00800CA5">
        <w:rPr>
          <w:rFonts w:asciiTheme="majorHAnsi" w:hAnsiTheme="majorHAnsi" w:cstheme="majorHAnsi"/>
          <w:b w:val="0"/>
          <w:bCs/>
          <w:color w:val="000000" w:themeColor="text1"/>
          <w:sz w:val="24"/>
          <w:szCs w:val="24"/>
        </w:rPr>
        <w:t xml:space="preserve"> However, the fundamental issues underlying levelling up will not go away and there is a bill passing through parliament that include</w:t>
      </w:r>
      <w:r w:rsidR="00C806C8" w:rsidRPr="00800CA5">
        <w:rPr>
          <w:rFonts w:asciiTheme="majorHAnsi" w:hAnsiTheme="majorHAnsi" w:cstheme="majorHAnsi"/>
          <w:b w:val="0"/>
          <w:bCs/>
          <w:color w:val="000000" w:themeColor="text1"/>
          <w:sz w:val="24"/>
          <w:szCs w:val="24"/>
        </w:rPr>
        <w:t>s</w:t>
      </w:r>
      <w:r w:rsidRPr="00800CA5">
        <w:rPr>
          <w:rFonts w:asciiTheme="majorHAnsi" w:hAnsiTheme="majorHAnsi" w:cstheme="majorHAnsi"/>
          <w:b w:val="0"/>
          <w:bCs/>
          <w:color w:val="000000" w:themeColor="text1"/>
          <w:sz w:val="24"/>
          <w:szCs w:val="24"/>
        </w:rPr>
        <w:t xml:space="preserve"> 12 missions designed to achieve a step change in regional inequality in this country. It is these missions that will be the central concern of this report. They are ambitious and wide-ranging aiming to address the root causes of inequality. But to what extent is achieving them put at risk by the increases in cost of </w:t>
      </w:r>
      <w:proofErr w:type="gramStart"/>
      <w:r w:rsidRPr="00800CA5">
        <w:rPr>
          <w:rFonts w:asciiTheme="majorHAnsi" w:hAnsiTheme="majorHAnsi" w:cstheme="majorHAnsi"/>
          <w:b w:val="0"/>
          <w:bCs/>
          <w:color w:val="000000" w:themeColor="text1"/>
          <w:sz w:val="24"/>
          <w:szCs w:val="24"/>
        </w:rPr>
        <w:t>living?</w:t>
      </w:r>
      <w:proofErr w:type="gramEnd"/>
      <w:r w:rsidRPr="00800CA5">
        <w:rPr>
          <w:rFonts w:asciiTheme="majorHAnsi" w:hAnsiTheme="majorHAnsi" w:cstheme="majorHAnsi"/>
          <w:b w:val="0"/>
          <w:bCs/>
          <w:color w:val="000000" w:themeColor="text1"/>
          <w:sz w:val="24"/>
          <w:szCs w:val="24"/>
        </w:rPr>
        <w:t xml:space="preserve"> Looking at each mission in turn, the report will bring together the best available evidence on the relationship between these missions and the </w:t>
      </w:r>
      <w:proofErr w:type="gramStart"/>
      <w:r w:rsidRPr="00800CA5">
        <w:rPr>
          <w:rFonts w:asciiTheme="majorHAnsi" w:hAnsiTheme="majorHAnsi" w:cstheme="majorHAnsi"/>
          <w:b w:val="0"/>
          <w:bCs/>
          <w:color w:val="000000" w:themeColor="text1"/>
          <w:sz w:val="24"/>
          <w:szCs w:val="24"/>
        </w:rPr>
        <w:t>cost of living</w:t>
      </w:r>
      <w:proofErr w:type="gramEnd"/>
      <w:r w:rsidRPr="00800CA5">
        <w:rPr>
          <w:rFonts w:asciiTheme="majorHAnsi" w:hAnsiTheme="majorHAnsi" w:cstheme="majorHAnsi"/>
          <w:b w:val="0"/>
          <w:bCs/>
          <w:color w:val="000000" w:themeColor="text1"/>
          <w:sz w:val="24"/>
          <w:szCs w:val="24"/>
        </w:rPr>
        <w:t xml:space="preserve"> crisis before assessing the degree to which their achievement is under threat from the consequences of this crisis.</w:t>
      </w:r>
      <w:bookmarkEnd w:id="1"/>
    </w:p>
    <w:p w14:paraId="486F866C" w14:textId="77777777" w:rsidR="00C806C8" w:rsidRPr="00800CA5" w:rsidRDefault="00C806C8" w:rsidP="00371C59">
      <w:pPr>
        <w:jc w:val="both"/>
        <w:rPr>
          <w:rFonts w:asciiTheme="majorHAnsi" w:hAnsiTheme="majorHAnsi" w:cstheme="majorHAnsi"/>
          <w:b w:val="0"/>
          <w:bCs/>
          <w:color w:val="000000" w:themeColor="text1"/>
          <w:sz w:val="24"/>
          <w:szCs w:val="24"/>
        </w:rPr>
      </w:pPr>
    </w:p>
    <w:p w14:paraId="1FD87C6F" w14:textId="434E10F0" w:rsidR="004433ED" w:rsidRDefault="00371C59" w:rsidP="00C47B61">
      <w:pPr>
        <w:jc w:val="both"/>
        <w:rPr>
          <w:rFonts w:asciiTheme="majorHAnsi" w:hAnsiTheme="majorHAnsi" w:cstheme="majorHAnsi"/>
          <w:b w:val="0"/>
          <w:bCs/>
          <w:color w:val="000000" w:themeColor="text1"/>
          <w:sz w:val="24"/>
          <w:szCs w:val="24"/>
        </w:rPr>
      </w:pPr>
      <w:r w:rsidRPr="00800CA5">
        <w:rPr>
          <w:rFonts w:asciiTheme="majorHAnsi" w:hAnsiTheme="majorHAnsi" w:cstheme="majorHAnsi"/>
          <w:b w:val="0"/>
          <w:bCs/>
          <w:color w:val="000000" w:themeColor="text1"/>
          <w:sz w:val="24"/>
          <w:szCs w:val="24"/>
        </w:rPr>
        <w:t>In looking at the evidence regarding the likelihood of each mission being achieved in this way, the report also sheds some further light on the nature of the missions themselves. While the Levelling Up White Paper was derided by some for its length this did allow the development of the innovative mission-based approach. However, while all but one of the missions did come with a broad description of the policies that would lead to it being achieved there was less detail regarding the key drivers associated with success for each one. If the government, or opposition parties, were to continue to pursue these missions (or alternative ones) then in</w:t>
      </w:r>
      <w:r w:rsidR="00C806C8" w:rsidRPr="00800CA5">
        <w:rPr>
          <w:rFonts w:asciiTheme="majorHAnsi" w:hAnsiTheme="majorHAnsi" w:cstheme="majorHAnsi"/>
          <w:b w:val="0"/>
          <w:bCs/>
          <w:color w:val="000000" w:themeColor="text1"/>
          <w:sz w:val="24"/>
          <w:szCs w:val="24"/>
        </w:rPr>
        <w:t>-</w:t>
      </w:r>
      <w:r w:rsidRPr="00800CA5">
        <w:rPr>
          <w:rFonts w:asciiTheme="majorHAnsi" w:hAnsiTheme="majorHAnsi" w:cstheme="majorHAnsi"/>
          <w:b w:val="0"/>
          <w:bCs/>
          <w:color w:val="000000" w:themeColor="text1"/>
          <w:sz w:val="24"/>
          <w:szCs w:val="24"/>
        </w:rPr>
        <w:t>depth</w:t>
      </w:r>
      <w:r w:rsidR="00C806C8" w:rsidRPr="00800CA5">
        <w:rPr>
          <w:rFonts w:asciiTheme="majorHAnsi" w:hAnsiTheme="majorHAnsi" w:cstheme="majorHAnsi"/>
          <w:b w:val="0"/>
          <w:bCs/>
          <w:color w:val="000000" w:themeColor="text1"/>
          <w:sz w:val="24"/>
          <w:szCs w:val="24"/>
        </w:rPr>
        <w:t xml:space="preserve"> analysis</w:t>
      </w:r>
      <w:r w:rsidRPr="00800CA5">
        <w:rPr>
          <w:rFonts w:asciiTheme="majorHAnsi" w:hAnsiTheme="majorHAnsi" w:cstheme="majorHAnsi"/>
          <w:b w:val="0"/>
          <w:bCs/>
          <w:color w:val="000000" w:themeColor="text1"/>
          <w:sz w:val="24"/>
          <w:szCs w:val="24"/>
        </w:rPr>
        <w:t xml:space="preserve"> at what really needs to be done to achieve them </w:t>
      </w:r>
      <w:r w:rsidR="00C806C8" w:rsidRPr="00800CA5">
        <w:rPr>
          <w:rFonts w:asciiTheme="majorHAnsi" w:hAnsiTheme="majorHAnsi" w:cstheme="majorHAnsi"/>
          <w:b w:val="0"/>
          <w:bCs/>
          <w:color w:val="000000" w:themeColor="text1"/>
          <w:sz w:val="24"/>
          <w:szCs w:val="24"/>
        </w:rPr>
        <w:t>is necessary.</w:t>
      </w:r>
    </w:p>
    <w:p w14:paraId="24ECAEAA" w14:textId="26F583AE" w:rsidR="00800CA5" w:rsidRDefault="00800CA5" w:rsidP="00C47B61">
      <w:pPr>
        <w:jc w:val="both"/>
        <w:rPr>
          <w:rFonts w:asciiTheme="majorHAnsi" w:hAnsiTheme="majorHAnsi" w:cstheme="majorHAnsi"/>
          <w:b w:val="0"/>
          <w:bCs/>
          <w:color w:val="000000" w:themeColor="text1"/>
          <w:sz w:val="24"/>
          <w:szCs w:val="24"/>
        </w:rPr>
      </w:pPr>
    </w:p>
    <w:p w14:paraId="33C96E79" w14:textId="519FDDA4" w:rsidR="00800CA5" w:rsidRDefault="00800CA5" w:rsidP="00C47B61">
      <w:pPr>
        <w:jc w:val="both"/>
        <w:rPr>
          <w:rFonts w:asciiTheme="majorHAnsi" w:hAnsiTheme="majorHAnsi" w:cstheme="majorHAnsi"/>
          <w:b w:val="0"/>
          <w:bCs/>
          <w:color w:val="000000" w:themeColor="text1"/>
          <w:sz w:val="24"/>
          <w:szCs w:val="24"/>
        </w:rPr>
      </w:pPr>
    </w:p>
    <w:p w14:paraId="7D06B391" w14:textId="0523BD76" w:rsidR="00800CA5" w:rsidRDefault="00800CA5" w:rsidP="00C47B61">
      <w:pPr>
        <w:jc w:val="both"/>
        <w:rPr>
          <w:rFonts w:asciiTheme="majorHAnsi" w:hAnsiTheme="majorHAnsi" w:cstheme="majorHAnsi"/>
          <w:b w:val="0"/>
          <w:bCs/>
          <w:color w:val="000000" w:themeColor="text1"/>
          <w:sz w:val="24"/>
          <w:szCs w:val="24"/>
        </w:rPr>
      </w:pPr>
    </w:p>
    <w:p w14:paraId="47280E0A" w14:textId="77777777" w:rsidR="00800CA5" w:rsidRPr="00800CA5" w:rsidRDefault="00800CA5" w:rsidP="00C47B61">
      <w:pPr>
        <w:jc w:val="both"/>
        <w:rPr>
          <w:rFonts w:asciiTheme="majorHAnsi" w:hAnsiTheme="majorHAnsi" w:cstheme="majorHAnsi"/>
          <w:b w:val="0"/>
          <w:bCs/>
          <w:color w:val="000000" w:themeColor="text1"/>
          <w:sz w:val="24"/>
          <w:szCs w:val="24"/>
        </w:rPr>
      </w:pPr>
    </w:p>
    <w:p w14:paraId="1312CD51" w14:textId="77777777" w:rsidR="00C16CA4" w:rsidRPr="00800CA5" w:rsidRDefault="00C16CA4" w:rsidP="00C47B61">
      <w:pPr>
        <w:jc w:val="both"/>
        <w:rPr>
          <w:rFonts w:asciiTheme="majorHAnsi" w:hAnsiTheme="majorHAnsi" w:cstheme="majorHAnsi"/>
          <w:b w:val="0"/>
          <w:bCs/>
          <w:color w:val="000000" w:themeColor="text1"/>
          <w:sz w:val="24"/>
          <w:szCs w:val="24"/>
        </w:rPr>
      </w:pPr>
    </w:p>
    <w:p w14:paraId="505021F9" w14:textId="626A0E0B" w:rsidR="00947F1C" w:rsidRPr="00800CA5" w:rsidRDefault="00947F1C" w:rsidP="00947F1C">
      <w:pPr>
        <w:pStyle w:val="ListParagraph"/>
        <w:numPr>
          <w:ilvl w:val="0"/>
          <w:numId w:val="3"/>
        </w:numPr>
        <w:spacing w:after="160" w:line="259" w:lineRule="auto"/>
        <w:rPr>
          <w:rFonts w:asciiTheme="majorHAnsi" w:hAnsiTheme="majorHAnsi" w:cstheme="majorHAnsi"/>
          <w:b w:val="0"/>
          <w:bCs/>
          <w:color w:val="000000" w:themeColor="text1"/>
          <w:szCs w:val="28"/>
        </w:rPr>
      </w:pPr>
      <w:r w:rsidRPr="00800CA5">
        <w:rPr>
          <w:rFonts w:asciiTheme="majorHAnsi" w:hAnsiTheme="majorHAnsi" w:cstheme="majorHAnsi"/>
          <w:bCs/>
          <w:color w:val="000000" w:themeColor="text1"/>
          <w:szCs w:val="28"/>
        </w:rPr>
        <w:lastRenderedPageBreak/>
        <w:t xml:space="preserve">What is the </w:t>
      </w:r>
      <w:proofErr w:type="gramStart"/>
      <w:r w:rsidR="00F674D1" w:rsidRPr="00800CA5">
        <w:rPr>
          <w:rFonts w:asciiTheme="majorHAnsi" w:hAnsiTheme="majorHAnsi" w:cstheme="majorHAnsi"/>
          <w:bCs/>
          <w:color w:val="000000" w:themeColor="text1"/>
          <w:szCs w:val="28"/>
        </w:rPr>
        <w:t>c</w:t>
      </w:r>
      <w:r w:rsidRPr="00800CA5">
        <w:rPr>
          <w:rFonts w:asciiTheme="majorHAnsi" w:hAnsiTheme="majorHAnsi" w:cstheme="majorHAnsi"/>
          <w:bCs/>
          <w:color w:val="000000" w:themeColor="text1"/>
          <w:szCs w:val="28"/>
        </w:rPr>
        <w:t>ost of living</w:t>
      </w:r>
      <w:proofErr w:type="gramEnd"/>
      <w:r w:rsidRPr="00800CA5">
        <w:rPr>
          <w:rFonts w:asciiTheme="majorHAnsi" w:hAnsiTheme="majorHAnsi" w:cstheme="majorHAnsi"/>
          <w:bCs/>
          <w:color w:val="000000" w:themeColor="text1"/>
          <w:szCs w:val="28"/>
        </w:rPr>
        <w:t xml:space="preserve"> crisis? </w:t>
      </w:r>
    </w:p>
    <w:p w14:paraId="2D342354" w14:textId="1B83F1CB" w:rsidR="00947F1C" w:rsidRPr="00800CA5" w:rsidRDefault="00947F1C" w:rsidP="00947F1C">
      <w:pPr>
        <w:jc w:val="both"/>
        <w:rPr>
          <w:rFonts w:asciiTheme="majorHAnsi" w:hAnsiTheme="majorHAnsi" w:cstheme="majorHAnsi"/>
          <w:b w:val="0"/>
          <w:bCs/>
          <w:color w:val="000000" w:themeColor="text1"/>
          <w:sz w:val="24"/>
          <w:szCs w:val="24"/>
        </w:rPr>
      </w:pPr>
      <w:r w:rsidRPr="00800CA5">
        <w:rPr>
          <w:rFonts w:asciiTheme="majorHAnsi" w:hAnsiTheme="majorHAnsi" w:cstheme="majorHAnsi"/>
          <w:b w:val="0"/>
          <w:bCs/>
          <w:color w:val="000000" w:themeColor="text1"/>
          <w:sz w:val="24"/>
          <w:szCs w:val="24"/>
        </w:rPr>
        <w:t>After a period of over 25 years when inflation did not rise above 2% in 2021 this began to change with the consumer price index at 10.1% by July 2022.</w:t>
      </w:r>
      <w:r w:rsidRPr="00800CA5">
        <w:rPr>
          <w:rStyle w:val="FootnoteReference"/>
          <w:rFonts w:asciiTheme="majorHAnsi" w:hAnsiTheme="majorHAnsi" w:cstheme="majorHAnsi"/>
          <w:b w:val="0"/>
          <w:bCs/>
          <w:color w:val="000000" w:themeColor="text1"/>
          <w:sz w:val="24"/>
          <w:szCs w:val="24"/>
        </w:rPr>
        <w:footnoteReference w:id="4"/>
      </w:r>
      <w:r w:rsidRPr="00800CA5">
        <w:rPr>
          <w:rFonts w:asciiTheme="majorHAnsi" w:hAnsiTheme="majorHAnsi" w:cstheme="majorHAnsi"/>
          <w:b w:val="0"/>
          <w:bCs/>
          <w:color w:val="000000" w:themeColor="text1"/>
          <w:sz w:val="24"/>
          <w:szCs w:val="24"/>
        </w:rPr>
        <w:t xml:space="preserve"> The causes of this increase in inflation are multiple</w:t>
      </w:r>
      <w:r w:rsidR="00982C90" w:rsidRPr="00800CA5">
        <w:rPr>
          <w:rFonts w:asciiTheme="majorHAnsi" w:hAnsiTheme="majorHAnsi" w:cstheme="majorHAnsi"/>
          <w:b w:val="0"/>
          <w:bCs/>
          <w:color w:val="000000" w:themeColor="text1"/>
          <w:sz w:val="24"/>
          <w:szCs w:val="24"/>
        </w:rPr>
        <w:t>:</w:t>
      </w:r>
      <w:r w:rsidRPr="00800CA5">
        <w:rPr>
          <w:rFonts w:asciiTheme="majorHAnsi" w:hAnsiTheme="majorHAnsi" w:cstheme="majorHAnsi"/>
          <w:b w:val="0"/>
          <w:bCs/>
          <w:color w:val="000000" w:themeColor="text1"/>
          <w:sz w:val="24"/>
          <w:szCs w:val="24"/>
        </w:rPr>
        <w:t xml:space="preserve"> supply chain issues associated with Brexit</w:t>
      </w:r>
      <w:r w:rsidRPr="00800CA5">
        <w:rPr>
          <w:rStyle w:val="FootnoteReference"/>
          <w:rFonts w:asciiTheme="majorHAnsi" w:hAnsiTheme="majorHAnsi" w:cstheme="majorHAnsi"/>
          <w:b w:val="0"/>
          <w:bCs/>
          <w:color w:val="000000" w:themeColor="text1"/>
          <w:sz w:val="24"/>
          <w:szCs w:val="24"/>
        </w:rPr>
        <w:footnoteReference w:id="5"/>
      </w:r>
      <w:r w:rsidRPr="00800CA5">
        <w:rPr>
          <w:rFonts w:asciiTheme="majorHAnsi" w:hAnsiTheme="majorHAnsi" w:cstheme="majorHAnsi"/>
          <w:b w:val="0"/>
          <w:bCs/>
          <w:color w:val="000000" w:themeColor="text1"/>
          <w:sz w:val="24"/>
          <w:szCs w:val="24"/>
        </w:rPr>
        <w:t xml:space="preserve"> but also post covid </w:t>
      </w:r>
      <w:proofErr w:type="spellStart"/>
      <w:r w:rsidRPr="00800CA5">
        <w:rPr>
          <w:rFonts w:asciiTheme="majorHAnsi" w:hAnsiTheme="majorHAnsi" w:cstheme="majorHAnsi"/>
          <w:b w:val="0"/>
          <w:bCs/>
          <w:color w:val="000000" w:themeColor="text1"/>
          <w:sz w:val="24"/>
          <w:szCs w:val="24"/>
        </w:rPr>
        <w:t>labour</w:t>
      </w:r>
      <w:proofErr w:type="spellEnd"/>
      <w:r w:rsidRPr="00800CA5">
        <w:rPr>
          <w:rFonts w:asciiTheme="majorHAnsi" w:hAnsiTheme="majorHAnsi" w:cstheme="majorHAnsi"/>
          <w:b w:val="0"/>
          <w:bCs/>
          <w:color w:val="000000" w:themeColor="text1"/>
          <w:sz w:val="24"/>
          <w:szCs w:val="24"/>
        </w:rPr>
        <w:t xml:space="preserve"> shortages and shipping/commodity price increases; strong consumer demand post</w:t>
      </w:r>
      <w:r w:rsidR="00F674D1" w:rsidRPr="00800CA5">
        <w:rPr>
          <w:rFonts w:asciiTheme="majorHAnsi" w:hAnsiTheme="majorHAnsi" w:cstheme="majorHAnsi"/>
          <w:b w:val="0"/>
          <w:bCs/>
          <w:color w:val="000000" w:themeColor="text1"/>
          <w:sz w:val="24"/>
          <w:szCs w:val="24"/>
        </w:rPr>
        <w:t>-</w:t>
      </w:r>
      <w:r w:rsidRPr="00800CA5">
        <w:rPr>
          <w:rFonts w:asciiTheme="majorHAnsi" w:hAnsiTheme="majorHAnsi" w:cstheme="majorHAnsi"/>
          <w:b w:val="0"/>
          <w:bCs/>
          <w:color w:val="000000" w:themeColor="text1"/>
          <w:sz w:val="24"/>
          <w:szCs w:val="24"/>
        </w:rPr>
        <w:t>Covid and war in the Ukraine driving rises in the wholesale price of gas and oil which have been passed onto consumers and businesses. In the year to July 2022 domestic gas prices increased by 96% and electricity prices by 54%.</w:t>
      </w:r>
      <w:r w:rsidRPr="00800CA5">
        <w:rPr>
          <w:rStyle w:val="FootnoteReference"/>
          <w:rFonts w:asciiTheme="majorHAnsi" w:hAnsiTheme="majorHAnsi" w:cstheme="majorHAnsi"/>
          <w:b w:val="0"/>
          <w:bCs/>
          <w:color w:val="000000" w:themeColor="text1"/>
          <w:sz w:val="24"/>
          <w:szCs w:val="24"/>
        </w:rPr>
        <w:footnoteReference w:id="6"/>
      </w:r>
    </w:p>
    <w:p w14:paraId="276C6331" w14:textId="77777777" w:rsidR="00947F1C" w:rsidRPr="00800CA5" w:rsidRDefault="00947F1C" w:rsidP="00947F1C">
      <w:pPr>
        <w:jc w:val="both"/>
        <w:rPr>
          <w:rFonts w:asciiTheme="majorHAnsi" w:hAnsiTheme="majorHAnsi" w:cstheme="majorHAnsi"/>
          <w:b w:val="0"/>
          <w:bCs/>
          <w:color w:val="000000" w:themeColor="text1"/>
          <w:sz w:val="24"/>
          <w:szCs w:val="24"/>
        </w:rPr>
      </w:pPr>
    </w:p>
    <w:p w14:paraId="443C0723" w14:textId="67B76880" w:rsidR="00947F1C" w:rsidRPr="00800CA5" w:rsidRDefault="00947F1C" w:rsidP="00947F1C">
      <w:pPr>
        <w:jc w:val="both"/>
        <w:rPr>
          <w:rFonts w:asciiTheme="majorHAnsi" w:hAnsiTheme="majorHAnsi" w:cstheme="majorHAnsi"/>
          <w:b w:val="0"/>
          <w:bCs/>
          <w:color w:val="000000" w:themeColor="text1"/>
          <w:sz w:val="24"/>
          <w:szCs w:val="24"/>
        </w:rPr>
      </w:pPr>
      <w:r w:rsidRPr="00800CA5">
        <w:rPr>
          <w:rFonts w:asciiTheme="majorHAnsi" w:hAnsiTheme="majorHAnsi" w:cstheme="majorHAnsi"/>
          <w:b w:val="0"/>
          <w:bCs/>
          <w:color w:val="000000" w:themeColor="text1"/>
          <w:sz w:val="24"/>
          <w:szCs w:val="24"/>
        </w:rPr>
        <w:t>In September 2022 concerned about the potential increase in the energy price cap to £3549 in October 2022 and a possible rise above £6000</w:t>
      </w:r>
      <w:r w:rsidRPr="00800CA5">
        <w:rPr>
          <w:rStyle w:val="FootnoteReference"/>
          <w:rFonts w:asciiTheme="majorHAnsi" w:hAnsiTheme="majorHAnsi" w:cstheme="majorHAnsi"/>
          <w:b w:val="0"/>
          <w:bCs/>
          <w:color w:val="000000" w:themeColor="text1"/>
          <w:sz w:val="24"/>
          <w:szCs w:val="24"/>
        </w:rPr>
        <w:footnoteReference w:id="7"/>
      </w:r>
      <w:r w:rsidRPr="00800CA5">
        <w:rPr>
          <w:rFonts w:asciiTheme="majorHAnsi" w:hAnsiTheme="majorHAnsi" w:cstheme="majorHAnsi"/>
          <w:b w:val="0"/>
          <w:bCs/>
          <w:color w:val="000000" w:themeColor="text1"/>
          <w:sz w:val="24"/>
          <w:szCs w:val="24"/>
        </w:rPr>
        <w:t xml:space="preserve"> in 2023, the government announced that it would place a cap on the price of energy to all households in the UK of £2500 from the October 1</w:t>
      </w:r>
      <w:r w:rsidRPr="00800CA5">
        <w:rPr>
          <w:rFonts w:asciiTheme="majorHAnsi" w:hAnsiTheme="majorHAnsi" w:cstheme="majorHAnsi"/>
          <w:b w:val="0"/>
          <w:bCs/>
          <w:color w:val="000000" w:themeColor="text1"/>
          <w:sz w:val="24"/>
          <w:szCs w:val="24"/>
          <w:vertAlign w:val="superscript"/>
        </w:rPr>
        <w:t>st</w:t>
      </w:r>
      <w:r w:rsidRPr="00800CA5">
        <w:rPr>
          <w:rFonts w:asciiTheme="majorHAnsi" w:hAnsiTheme="majorHAnsi" w:cstheme="majorHAnsi"/>
          <w:b w:val="0"/>
          <w:bCs/>
          <w:color w:val="000000" w:themeColor="text1"/>
          <w:sz w:val="24"/>
          <w:szCs w:val="24"/>
        </w:rPr>
        <w:t xml:space="preserve"> 2023</w:t>
      </w:r>
      <w:r w:rsidRPr="00800CA5">
        <w:rPr>
          <w:rStyle w:val="FootnoteReference"/>
          <w:rFonts w:asciiTheme="majorHAnsi" w:hAnsiTheme="majorHAnsi" w:cstheme="majorHAnsi"/>
          <w:b w:val="0"/>
          <w:bCs/>
          <w:color w:val="000000" w:themeColor="text1"/>
          <w:sz w:val="24"/>
          <w:szCs w:val="24"/>
        </w:rPr>
        <w:footnoteReference w:id="8"/>
      </w:r>
      <w:r w:rsidR="00CB097C" w:rsidRPr="00800CA5">
        <w:rPr>
          <w:rFonts w:asciiTheme="majorHAnsi" w:hAnsiTheme="majorHAnsi" w:cstheme="majorHAnsi"/>
          <w:b w:val="0"/>
          <w:bCs/>
          <w:color w:val="000000" w:themeColor="text1"/>
          <w:sz w:val="24"/>
          <w:szCs w:val="24"/>
        </w:rPr>
        <w:t xml:space="preserve">. </w:t>
      </w:r>
      <w:r w:rsidRPr="00800CA5">
        <w:rPr>
          <w:rFonts w:asciiTheme="majorHAnsi" w:hAnsiTheme="majorHAnsi" w:cstheme="majorHAnsi"/>
          <w:b w:val="0"/>
          <w:bCs/>
          <w:color w:val="000000" w:themeColor="text1"/>
          <w:sz w:val="24"/>
          <w:szCs w:val="24"/>
        </w:rPr>
        <w:t>It is predicted that this intervention will mean inflation will rise by 5% less in 2023 than was expected.</w:t>
      </w:r>
      <w:r w:rsidRPr="00800CA5">
        <w:rPr>
          <w:rStyle w:val="FootnoteReference"/>
          <w:rFonts w:asciiTheme="majorHAnsi" w:hAnsiTheme="majorHAnsi" w:cstheme="majorHAnsi"/>
          <w:b w:val="0"/>
          <w:bCs/>
          <w:color w:val="000000" w:themeColor="text1"/>
          <w:sz w:val="24"/>
          <w:szCs w:val="24"/>
        </w:rPr>
        <w:footnoteReference w:id="9"/>
      </w:r>
      <w:r w:rsidRPr="00800CA5">
        <w:rPr>
          <w:rFonts w:asciiTheme="majorHAnsi" w:hAnsiTheme="majorHAnsi" w:cstheme="majorHAnsi"/>
          <w:b w:val="0"/>
          <w:bCs/>
          <w:color w:val="000000" w:themeColor="text1"/>
          <w:sz w:val="24"/>
          <w:szCs w:val="24"/>
        </w:rPr>
        <w:t xml:space="preserve"> Welcome as the intervention is i</w:t>
      </w:r>
      <w:r w:rsidR="00CB097C" w:rsidRPr="00800CA5">
        <w:rPr>
          <w:rFonts w:asciiTheme="majorHAnsi" w:hAnsiTheme="majorHAnsi" w:cstheme="majorHAnsi"/>
          <w:b w:val="0"/>
          <w:bCs/>
          <w:color w:val="000000" w:themeColor="text1"/>
          <w:sz w:val="24"/>
          <w:szCs w:val="24"/>
        </w:rPr>
        <w:t xml:space="preserve">t </w:t>
      </w:r>
      <w:r w:rsidRPr="00800CA5">
        <w:rPr>
          <w:rFonts w:asciiTheme="majorHAnsi" w:hAnsiTheme="majorHAnsi" w:cstheme="majorHAnsi"/>
          <w:b w:val="0"/>
          <w:bCs/>
          <w:color w:val="000000" w:themeColor="text1"/>
          <w:sz w:val="24"/>
          <w:szCs w:val="24"/>
        </w:rPr>
        <w:t xml:space="preserve">does not mean that cost of living pressures, in particular for those from </w:t>
      </w:r>
      <w:proofErr w:type="gramStart"/>
      <w:r w:rsidRPr="00800CA5">
        <w:rPr>
          <w:rFonts w:asciiTheme="majorHAnsi" w:hAnsiTheme="majorHAnsi" w:cstheme="majorHAnsi"/>
          <w:b w:val="0"/>
          <w:bCs/>
          <w:color w:val="000000" w:themeColor="text1"/>
          <w:sz w:val="24"/>
          <w:szCs w:val="24"/>
        </w:rPr>
        <w:t>low income</w:t>
      </w:r>
      <w:proofErr w:type="gramEnd"/>
      <w:r w:rsidRPr="00800CA5">
        <w:rPr>
          <w:rFonts w:asciiTheme="majorHAnsi" w:hAnsiTheme="majorHAnsi" w:cstheme="majorHAnsi"/>
          <w:b w:val="0"/>
          <w:bCs/>
          <w:color w:val="000000" w:themeColor="text1"/>
          <w:sz w:val="24"/>
          <w:szCs w:val="24"/>
        </w:rPr>
        <w:t xml:space="preserve"> backgrounds</w:t>
      </w:r>
      <w:r w:rsidR="00CB097C" w:rsidRPr="00800CA5">
        <w:rPr>
          <w:rFonts w:asciiTheme="majorHAnsi" w:hAnsiTheme="majorHAnsi" w:cstheme="majorHAnsi"/>
          <w:b w:val="0"/>
          <w:bCs/>
          <w:color w:val="000000" w:themeColor="text1"/>
          <w:sz w:val="24"/>
          <w:szCs w:val="24"/>
        </w:rPr>
        <w:t>,</w:t>
      </w:r>
      <w:r w:rsidRPr="00800CA5">
        <w:rPr>
          <w:rFonts w:asciiTheme="majorHAnsi" w:hAnsiTheme="majorHAnsi" w:cstheme="majorHAnsi"/>
          <w:b w:val="0"/>
          <w:bCs/>
          <w:color w:val="000000" w:themeColor="text1"/>
          <w:sz w:val="24"/>
          <w:szCs w:val="24"/>
        </w:rPr>
        <w:t xml:space="preserve"> are ameliorated. The Legatum Institute in their analysis estimate that</w:t>
      </w:r>
      <w:r w:rsidR="00CB097C" w:rsidRPr="00800CA5">
        <w:rPr>
          <w:rFonts w:asciiTheme="majorHAnsi" w:hAnsiTheme="majorHAnsi" w:cstheme="majorHAnsi"/>
          <w:b w:val="0"/>
          <w:bCs/>
          <w:color w:val="000000" w:themeColor="text1"/>
          <w:sz w:val="24"/>
          <w:szCs w:val="24"/>
        </w:rPr>
        <w:t xml:space="preserve"> even with the cap</w:t>
      </w:r>
      <w:r w:rsidRPr="00800CA5">
        <w:rPr>
          <w:rFonts w:asciiTheme="majorHAnsi" w:hAnsiTheme="majorHAnsi" w:cstheme="majorHAnsi"/>
          <w:b w:val="0"/>
          <w:bCs/>
          <w:color w:val="000000" w:themeColor="text1"/>
          <w:sz w:val="24"/>
          <w:szCs w:val="24"/>
        </w:rPr>
        <w:t>, there will still be an additional 1.</w:t>
      </w:r>
      <w:r w:rsidR="00CB097C" w:rsidRPr="00800CA5">
        <w:rPr>
          <w:rFonts w:asciiTheme="majorHAnsi" w:hAnsiTheme="majorHAnsi" w:cstheme="majorHAnsi"/>
          <w:b w:val="0"/>
          <w:bCs/>
          <w:color w:val="000000" w:themeColor="text1"/>
          <w:sz w:val="24"/>
          <w:szCs w:val="24"/>
        </w:rPr>
        <w:t>5</w:t>
      </w:r>
      <w:r w:rsidRPr="00800CA5">
        <w:rPr>
          <w:rFonts w:asciiTheme="majorHAnsi" w:hAnsiTheme="majorHAnsi" w:cstheme="majorHAnsi"/>
          <w:b w:val="0"/>
          <w:bCs/>
          <w:color w:val="000000" w:themeColor="text1"/>
          <w:sz w:val="24"/>
          <w:szCs w:val="24"/>
        </w:rPr>
        <w:t>m people propelled into poverty compared to pre-pandemic levels.</w:t>
      </w:r>
      <w:r w:rsidRPr="00800CA5">
        <w:rPr>
          <w:rStyle w:val="FootnoteReference"/>
          <w:rFonts w:asciiTheme="majorHAnsi" w:hAnsiTheme="majorHAnsi" w:cstheme="majorHAnsi"/>
          <w:b w:val="0"/>
          <w:bCs/>
          <w:color w:val="000000" w:themeColor="text1"/>
          <w:sz w:val="24"/>
          <w:szCs w:val="24"/>
        </w:rPr>
        <w:footnoteReference w:id="10"/>
      </w:r>
      <w:r w:rsidRPr="00800CA5">
        <w:rPr>
          <w:rFonts w:asciiTheme="majorHAnsi" w:hAnsiTheme="majorHAnsi" w:cstheme="majorHAnsi"/>
          <w:b w:val="0"/>
          <w:bCs/>
          <w:color w:val="000000" w:themeColor="text1"/>
          <w:sz w:val="24"/>
          <w:szCs w:val="24"/>
        </w:rPr>
        <w:t xml:space="preserve"> Across the population cost of living pressures have already led to people changing spending patterns. </w:t>
      </w:r>
      <w:r w:rsidR="00C806C8" w:rsidRPr="00800CA5">
        <w:rPr>
          <w:rFonts w:asciiTheme="majorHAnsi" w:hAnsiTheme="majorHAnsi" w:cstheme="majorHAnsi"/>
          <w:b w:val="0"/>
          <w:bCs/>
          <w:color w:val="000000" w:themeColor="text1"/>
          <w:sz w:val="24"/>
          <w:szCs w:val="24"/>
        </w:rPr>
        <w:t xml:space="preserve">Diagram </w:t>
      </w:r>
      <w:r w:rsidR="00AC2554" w:rsidRPr="00800CA5">
        <w:rPr>
          <w:rFonts w:asciiTheme="majorHAnsi" w:hAnsiTheme="majorHAnsi" w:cstheme="majorHAnsi"/>
          <w:b w:val="0"/>
          <w:bCs/>
          <w:color w:val="000000" w:themeColor="text1"/>
          <w:sz w:val="24"/>
          <w:szCs w:val="24"/>
        </w:rPr>
        <w:t>1</w:t>
      </w:r>
      <w:r w:rsidR="00C806C8" w:rsidRPr="00800CA5">
        <w:rPr>
          <w:rFonts w:asciiTheme="majorHAnsi" w:hAnsiTheme="majorHAnsi" w:cstheme="majorHAnsi"/>
          <w:b w:val="0"/>
          <w:bCs/>
          <w:color w:val="000000" w:themeColor="text1"/>
          <w:sz w:val="24"/>
          <w:szCs w:val="24"/>
        </w:rPr>
        <w:t xml:space="preserve"> draws on </w:t>
      </w:r>
      <w:r w:rsidRPr="00800CA5">
        <w:rPr>
          <w:rFonts w:asciiTheme="majorHAnsi" w:hAnsiTheme="majorHAnsi" w:cstheme="majorHAnsi"/>
          <w:b w:val="0"/>
          <w:bCs/>
          <w:color w:val="000000" w:themeColor="text1"/>
          <w:sz w:val="24"/>
          <w:szCs w:val="24"/>
        </w:rPr>
        <w:t>data below from the Office for National Statistics (ONS) survey of public opinion published in August 2022</w:t>
      </w:r>
      <w:r w:rsidR="00C806C8" w:rsidRPr="00800CA5">
        <w:rPr>
          <w:rFonts w:asciiTheme="majorHAnsi" w:hAnsiTheme="majorHAnsi" w:cstheme="majorHAnsi"/>
          <w:b w:val="0"/>
          <w:bCs/>
          <w:color w:val="000000" w:themeColor="text1"/>
          <w:sz w:val="24"/>
          <w:szCs w:val="24"/>
        </w:rPr>
        <w:t xml:space="preserve"> and </w:t>
      </w:r>
      <w:r w:rsidRPr="00800CA5">
        <w:rPr>
          <w:rFonts w:asciiTheme="majorHAnsi" w:hAnsiTheme="majorHAnsi" w:cstheme="majorHAnsi"/>
          <w:b w:val="0"/>
          <w:bCs/>
          <w:color w:val="000000" w:themeColor="text1"/>
          <w:sz w:val="24"/>
          <w:szCs w:val="24"/>
        </w:rPr>
        <w:t xml:space="preserve">shows how the </w:t>
      </w:r>
      <w:proofErr w:type="gramStart"/>
      <w:r w:rsidRPr="00800CA5">
        <w:rPr>
          <w:rFonts w:asciiTheme="majorHAnsi" w:hAnsiTheme="majorHAnsi" w:cstheme="majorHAnsi"/>
          <w:b w:val="0"/>
          <w:bCs/>
          <w:color w:val="000000" w:themeColor="text1"/>
          <w:sz w:val="24"/>
          <w:szCs w:val="24"/>
        </w:rPr>
        <w:t>cost of living</w:t>
      </w:r>
      <w:proofErr w:type="gramEnd"/>
      <w:r w:rsidRPr="00800CA5">
        <w:rPr>
          <w:rFonts w:asciiTheme="majorHAnsi" w:hAnsiTheme="majorHAnsi" w:cstheme="majorHAnsi"/>
          <w:b w:val="0"/>
          <w:bCs/>
          <w:color w:val="000000" w:themeColor="text1"/>
          <w:sz w:val="24"/>
          <w:szCs w:val="24"/>
        </w:rPr>
        <w:t xml:space="preserve"> pressures are having an impact</w:t>
      </w:r>
      <w:r w:rsidR="00C806C8" w:rsidRPr="00800CA5">
        <w:rPr>
          <w:rFonts w:asciiTheme="majorHAnsi" w:hAnsiTheme="majorHAnsi" w:cstheme="majorHAnsi"/>
          <w:b w:val="0"/>
          <w:bCs/>
          <w:color w:val="000000" w:themeColor="text1"/>
          <w:sz w:val="24"/>
          <w:szCs w:val="24"/>
        </w:rPr>
        <w:t xml:space="preserve"> across a range of different areas. </w:t>
      </w:r>
      <w:r w:rsidR="00C806C8" w:rsidRPr="00800CA5">
        <w:rPr>
          <w:rStyle w:val="FootnoteReference"/>
          <w:rFonts w:asciiTheme="majorHAnsi" w:hAnsiTheme="majorHAnsi" w:cstheme="majorHAnsi"/>
          <w:b w:val="0"/>
          <w:bCs/>
          <w:color w:val="000000" w:themeColor="text1"/>
          <w:sz w:val="24"/>
          <w:szCs w:val="24"/>
        </w:rPr>
        <w:footnoteReference w:id="11"/>
      </w:r>
    </w:p>
    <w:p w14:paraId="588FECF9" w14:textId="2482E433" w:rsidR="00C806C8" w:rsidRPr="00800CA5" w:rsidRDefault="00C806C8" w:rsidP="00947F1C">
      <w:pPr>
        <w:jc w:val="both"/>
        <w:rPr>
          <w:rFonts w:asciiTheme="majorHAnsi" w:hAnsiTheme="majorHAnsi" w:cstheme="majorHAnsi"/>
          <w:b w:val="0"/>
          <w:bCs/>
          <w:color w:val="000000" w:themeColor="text1"/>
          <w:sz w:val="24"/>
          <w:szCs w:val="24"/>
        </w:rPr>
      </w:pPr>
    </w:p>
    <w:p w14:paraId="6B877F40" w14:textId="77777777" w:rsidR="00C47B61" w:rsidRPr="00800CA5" w:rsidRDefault="00C47B61" w:rsidP="00947F1C">
      <w:pPr>
        <w:jc w:val="both"/>
        <w:rPr>
          <w:rFonts w:asciiTheme="majorHAnsi" w:hAnsiTheme="majorHAnsi" w:cstheme="majorHAnsi"/>
          <w:color w:val="000000" w:themeColor="text1"/>
          <w:sz w:val="24"/>
          <w:szCs w:val="24"/>
        </w:rPr>
      </w:pPr>
    </w:p>
    <w:p w14:paraId="7FD514A5" w14:textId="77777777" w:rsidR="00C47B61" w:rsidRPr="00800CA5" w:rsidRDefault="00C47B61" w:rsidP="00947F1C">
      <w:pPr>
        <w:jc w:val="both"/>
        <w:rPr>
          <w:rFonts w:asciiTheme="majorHAnsi" w:hAnsiTheme="majorHAnsi" w:cstheme="majorHAnsi"/>
          <w:color w:val="000000" w:themeColor="text1"/>
          <w:sz w:val="24"/>
          <w:szCs w:val="24"/>
        </w:rPr>
      </w:pPr>
    </w:p>
    <w:p w14:paraId="2C343A9A" w14:textId="77777777" w:rsidR="00C47B61" w:rsidRPr="00800CA5" w:rsidRDefault="00C47B61" w:rsidP="00947F1C">
      <w:pPr>
        <w:jc w:val="both"/>
        <w:rPr>
          <w:rFonts w:asciiTheme="majorHAnsi" w:hAnsiTheme="majorHAnsi" w:cstheme="majorHAnsi"/>
          <w:color w:val="000000" w:themeColor="text1"/>
          <w:sz w:val="24"/>
          <w:szCs w:val="24"/>
        </w:rPr>
      </w:pPr>
    </w:p>
    <w:p w14:paraId="22E67457" w14:textId="41FC4765" w:rsidR="004312AA" w:rsidRPr="00800CA5" w:rsidRDefault="00DA1389" w:rsidP="00947F1C">
      <w:pPr>
        <w:jc w:val="both"/>
        <w:rPr>
          <w:rFonts w:asciiTheme="majorHAnsi" w:hAnsiTheme="majorHAnsi" w:cstheme="majorHAnsi"/>
          <w:color w:val="000000" w:themeColor="text1"/>
          <w:sz w:val="24"/>
          <w:szCs w:val="24"/>
        </w:rPr>
      </w:pPr>
      <w:r w:rsidRPr="00800CA5">
        <w:rPr>
          <w:rFonts w:asciiTheme="majorHAnsi" w:hAnsiTheme="majorHAnsi" w:cstheme="majorHAnsi"/>
          <w:color w:val="000000" w:themeColor="text1"/>
          <w:sz w:val="24"/>
          <w:szCs w:val="24"/>
        </w:rPr>
        <w:lastRenderedPageBreak/>
        <w:t xml:space="preserve">Diagram </w:t>
      </w:r>
      <w:r w:rsidR="00AC2554" w:rsidRPr="00800CA5">
        <w:rPr>
          <w:rFonts w:asciiTheme="majorHAnsi" w:hAnsiTheme="majorHAnsi" w:cstheme="majorHAnsi"/>
          <w:color w:val="000000" w:themeColor="text1"/>
          <w:sz w:val="24"/>
          <w:szCs w:val="24"/>
        </w:rPr>
        <w:t>1</w:t>
      </w:r>
      <w:r w:rsidRPr="00800CA5">
        <w:rPr>
          <w:rFonts w:asciiTheme="majorHAnsi" w:hAnsiTheme="majorHAnsi" w:cstheme="majorHAnsi"/>
          <w:color w:val="000000" w:themeColor="text1"/>
          <w:sz w:val="24"/>
          <w:szCs w:val="24"/>
        </w:rPr>
        <w:t xml:space="preserve">: </w:t>
      </w:r>
      <w:r w:rsidR="00E954F4" w:rsidRPr="00800CA5">
        <w:rPr>
          <w:rFonts w:asciiTheme="majorHAnsi" w:hAnsiTheme="majorHAnsi" w:cstheme="majorHAnsi"/>
          <w:color w:val="000000" w:themeColor="text1"/>
          <w:sz w:val="24"/>
          <w:szCs w:val="24"/>
        </w:rPr>
        <w:t>Reasons for increased cost of living</w:t>
      </w:r>
      <w:r w:rsidR="00C806C8" w:rsidRPr="00800CA5">
        <w:rPr>
          <w:rFonts w:asciiTheme="majorHAnsi" w:hAnsiTheme="majorHAnsi" w:cstheme="majorHAnsi"/>
          <w:color w:val="000000" w:themeColor="text1"/>
          <w:sz w:val="24"/>
          <w:szCs w:val="24"/>
        </w:rPr>
        <w:t xml:space="preserve"> a</w:t>
      </w:r>
      <w:r w:rsidR="00E954F4" w:rsidRPr="00800CA5">
        <w:rPr>
          <w:rFonts w:asciiTheme="majorHAnsi" w:hAnsiTheme="majorHAnsi" w:cstheme="majorHAnsi"/>
          <w:color w:val="000000" w:themeColor="text1"/>
          <w:sz w:val="24"/>
          <w:szCs w:val="24"/>
        </w:rPr>
        <w:t>mong UK adults who report</w:t>
      </w:r>
      <w:r w:rsidR="00177124" w:rsidRPr="00800CA5">
        <w:rPr>
          <w:rFonts w:asciiTheme="majorHAnsi" w:hAnsiTheme="majorHAnsi" w:cstheme="majorHAnsi"/>
          <w:color w:val="000000" w:themeColor="text1"/>
          <w:sz w:val="24"/>
          <w:szCs w:val="24"/>
        </w:rPr>
        <w:t>ed</w:t>
      </w:r>
      <w:r w:rsidR="006265B3" w:rsidRPr="00800CA5">
        <w:rPr>
          <w:rFonts w:asciiTheme="majorHAnsi" w:hAnsiTheme="majorHAnsi" w:cstheme="majorHAnsi"/>
          <w:color w:val="000000" w:themeColor="text1"/>
          <w:sz w:val="24"/>
          <w:szCs w:val="24"/>
        </w:rPr>
        <w:t xml:space="preserve"> an increase in their </w:t>
      </w:r>
      <w:r w:rsidR="00AA5C09" w:rsidRPr="00800CA5">
        <w:rPr>
          <w:rFonts w:asciiTheme="majorHAnsi" w:hAnsiTheme="majorHAnsi" w:cstheme="majorHAnsi"/>
          <w:color w:val="000000" w:themeColor="text1"/>
          <w:sz w:val="24"/>
          <w:szCs w:val="24"/>
        </w:rPr>
        <w:t>cost of living, 3-14 August 2022</w:t>
      </w:r>
    </w:p>
    <w:p w14:paraId="2B4C3F7E" w14:textId="19F87D59" w:rsidR="006E3C5C" w:rsidRPr="00800CA5" w:rsidRDefault="003C248F" w:rsidP="005806F8">
      <w:pPr>
        <w:pStyle w:val="Heading1"/>
        <w:keepNext w:val="0"/>
        <w:jc w:val="both"/>
        <w:rPr>
          <w:rFonts w:cstheme="majorHAnsi"/>
          <w:b w:val="0"/>
          <w:bCs/>
          <w:color w:val="000000" w:themeColor="text1"/>
          <w:sz w:val="24"/>
          <w:szCs w:val="24"/>
        </w:rPr>
      </w:pPr>
      <w:r w:rsidRPr="00800CA5">
        <w:rPr>
          <w:rFonts w:cstheme="majorHAnsi"/>
          <w:noProof/>
          <w:color w:val="000000" w:themeColor="text1"/>
        </w:rPr>
        <w:drawing>
          <wp:inline distT="0" distB="0" distL="0" distR="0" wp14:anchorId="0662E67F" wp14:editId="17BD3321">
            <wp:extent cx="5486400" cy="3200400"/>
            <wp:effectExtent l="0" t="0" r="0" b="0"/>
            <wp:docPr id="3" name="Chart 3" descr="Diagram 1 shows the reasons for the increased cost of living among UK adults who reported that increase between the 3rd and 14th of August, 2022. The most common reported reason is the increased price of food shops (95+%), as well as rising energy expenses (over 80%), rising fuel prices (over 75%), with smaller proportions of people mentioning rising rent/mortgage costs (over 8%) and other costs."/>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009205F4" w14:textId="77777777" w:rsidR="00AA5C09" w:rsidRPr="00800CA5" w:rsidRDefault="00AA5C09" w:rsidP="00C9486E">
      <w:pPr>
        <w:jc w:val="both"/>
        <w:rPr>
          <w:rFonts w:asciiTheme="majorHAnsi" w:hAnsiTheme="majorHAnsi" w:cstheme="majorHAnsi"/>
          <w:b w:val="0"/>
          <w:bCs/>
          <w:color w:val="000000" w:themeColor="text1"/>
          <w:sz w:val="24"/>
          <w:szCs w:val="24"/>
        </w:rPr>
      </w:pPr>
    </w:p>
    <w:p w14:paraId="6EE98B5E" w14:textId="527893FE" w:rsidR="00C9486E" w:rsidRPr="00800CA5" w:rsidRDefault="00C9486E" w:rsidP="00C9486E">
      <w:pPr>
        <w:jc w:val="both"/>
        <w:rPr>
          <w:rFonts w:asciiTheme="majorHAnsi" w:hAnsiTheme="majorHAnsi" w:cstheme="majorHAnsi"/>
          <w:b w:val="0"/>
          <w:bCs/>
          <w:color w:val="000000" w:themeColor="text1"/>
          <w:sz w:val="24"/>
          <w:szCs w:val="24"/>
        </w:rPr>
      </w:pPr>
      <w:r w:rsidRPr="00800CA5">
        <w:rPr>
          <w:rFonts w:asciiTheme="majorHAnsi" w:hAnsiTheme="majorHAnsi" w:cstheme="majorHAnsi"/>
          <w:b w:val="0"/>
          <w:bCs/>
          <w:color w:val="000000" w:themeColor="text1"/>
          <w:sz w:val="24"/>
          <w:szCs w:val="24"/>
        </w:rPr>
        <w:t xml:space="preserve">The consequences of the </w:t>
      </w:r>
      <w:proofErr w:type="gramStart"/>
      <w:r w:rsidRPr="00800CA5">
        <w:rPr>
          <w:rFonts w:asciiTheme="majorHAnsi" w:hAnsiTheme="majorHAnsi" w:cstheme="majorHAnsi"/>
          <w:b w:val="0"/>
          <w:bCs/>
          <w:color w:val="000000" w:themeColor="text1"/>
          <w:sz w:val="24"/>
          <w:szCs w:val="24"/>
        </w:rPr>
        <w:t>cost of living</w:t>
      </w:r>
      <w:proofErr w:type="gramEnd"/>
      <w:r w:rsidRPr="00800CA5">
        <w:rPr>
          <w:rFonts w:asciiTheme="majorHAnsi" w:hAnsiTheme="majorHAnsi" w:cstheme="majorHAnsi"/>
          <w:b w:val="0"/>
          <w:bCs/>
          <w:color w:val="000000" w:themeColor="text1"/>
          <w:sz w:val="24"/>
          <w:szCs w:val="24"/>
        </w:rPr>
        <w:t xml:space="preserve"> crisis are being felt most acutely in the areas which have been the focus of the levelling up agenda. Diagram 2 </w:t>
      </w:r>
      <w:r w:rsidR="00CB097C" w:rsidRPr="00800CA5">
        <w:rPr>
          <w:rFonts w:asciiTheme="majorHAnsi" w:hAnsiTheme="majorHAnsi" w:cstheme="majorHAnsi"/>
          <w:b w:val="0"/>
          <w:bCs/>
          <w:color w:val="000000" w:themeColor="text1"/>
          <w:sz w:val="24"/>
          <w:szCs w:val="24"/>
        </w:rPr>
        <w:t xml:space="preserve">draws upon research undertaken by the Centre for Cities </w:t>
      </w:r>
      <w:r w:rsidRPr="00800CA5">
        <w:rPr>
          <w:rFonts w:asciiTheme="majorHAnsi" w:hAnsiTheme="majorHAnsi" w:cstheme="majorHAnsi"/>
          <w:b w:val="0"/>
          <w:bCs/>
          <w:color w:val="000000" w:themeColor="text1"/>
          <w:sz w:val="24"/>
          <w:szCs w:val="24"/>
        </w:rPr>
        <w:t>compar</w:t>
      </w:r>
      <w:r w:rsidR="00CB097C" w:rsidRPr="00800CA5">
        <w:rPr>
          <w:rFonts w:asciiTheme="majorHAnsi" w:hAnsiTheme="majorHAnsi" w:cstheme="majorHAnsi"/>
          <w:b w:val="0"/>
          <w:bCs/>
          <w:color w:val="000000" w:themeColor="text1"/>
          <w:sz w:val="24"/>
          <w:szCs w:val="24"/>
        </w:rPr>
        <w:t>ing</w:t>
      </w:r>
      <w:r w:rsidRPr="00800CA5">
        <w:rPr>
          <w:rFonts w:asciiTheme="majorHAnsi" w:hAnsiTheme="majorHAnsi" w:cstheme="majorHAnsi"/>
          <w:b w:val="0"/>
          <w:bCs/>
          <w:color w:val="000000" w:themeColor="text1"/>
          <w:sz w:val="24"/>
          <w:szCs w:val="24"/>
        </w:rPr>
        <w:t xml:space="preserve"> select areas of the north with those in the south.</w:t>
      </w:r>
      <w:r w:rsidR="00CB097C" w:rsidRPr="00800CA5">
        <w:rPr>
          <w:rStyle w:val="FootnoteReference"/>
          <w:rFonts w:asciiTheme="majorHAnsi" w:hAnsiTheme="majorHAnsi" w:cstheme="majorHAnsi"/>
          <w:b w:val="0"/>
          <w:bCs/>
          <w:color w:val="000000" w:themeColor="text1"/>
          <w:sz w:val="24"/>
          <w:szCs w:val="24"/>
        </w:rPr>
        <w:footnoteReference w:id="12"/>
      </w:r>
    </w:p>
    <w:p w14:paraId="3AEB77DE" w14:textId="77777777" w:rsidR="003A016D" w:rsidRPr="00800CA5" w:rsidRDefault="003A016D" w:rsidP="00C9486E">
      <w:pPr>
        <w:jc w:val="both"/>
        <w:rPr>
          <w:rFonts w:asciiTheme="majorHAnsi" w:hAnsiTheme="majorHAnsi" w:cstheme="majorHAnsi"/>
          <w:b w:val="0"/>
          <w:bCs/>
          <w:color w:val="000000" w:themeColor="text1"/>
          <w:sz w:val="24"/>
          <w:szCs w:val="24"/>
        </w:rPr>
      </w:pPr>
    </w:p>
    <w:p w14:paraId="3B8D1A6C" w14:textId="57DB6275" w:rsidR="00E423D3" w:rsidRDefault="009D1196" w:rsidP="00C9486E">
      <w:pPr>
        <w:jc w:val="both"/>
        <w:rPr>
          <w:rFonts w:asciiTheme="majorHAnsi" w:hAnsiTheme="majorHAnsi" w:cstheme="majorHAnsi"/>
          <w:color w:val="000000" w:themeColor="text1"/>
          <w:sz w:val="24"/>
          <w:szCs w:val="24"/>
        </w:rPr>
      </w:pPr>
      <w:r w:rsidRPr="00800CA5">
        <w:rPr>
          <w:rFonts w:asciiTheme="majorHAnsi" w:hAnsiTheme="majorHAnsi" w:cstheme="majorHAnsi"/>
          <w:color w:val="000000" w:themeColor="text1"/>
          <w:sz w:val="24"/>
          <w:szCs w:val="24"/>
        </w:rPr>
        <w:t xml:space="preserve">Diagram </w:t>
      </w:r>
      <w:r w:rsidR="00AC2554" w:rsidRPr="00800CA5">
        <w:rPr>
          <w:rFonts w:asciiTheme="majorHAnsi" w:hAnsiTheme="majorHAnsi" w:cstheme="majorHAnsi"/>
          <w:color w:val="000000" w:themeColor="text1"/>
          <w:sz w:val="24"/>
          <w:szCs w:val="24"/>
        </w:rPr>
        <w:t>2</w:t>
      </w:r>
      <w:r w:rsidR="0092596D" w:rsidRPr="00800CA5">
        <w:rPr>
          <w:rFonts w:asciiTheme="majorHAnsi" w:hAnsiTheme="majorHAnsi" w:cstheme="majorHAnsi"/>
          <w:color w:val="000000" w:themeColor="text1"/>
          <w:sz w:val="24"/>
          <w:szCs w:val="24"/>
        </w:rPr>
        <w:t>: Cities in the north face higher inflation</w:t>
      </w:r>
    </w:p>
    <w:p w14:paraId="165D191F" w14:textId="3894339E" w:rsidR="00827656" w:rsidRDefault="00827656" w:rsidP="00C9486E">
      <w:pPr>
        <w:jc w:val="both"/>
        <w:rPr>
          <w:rFonts w:asciiTheme="majorHAnsi" w:hAnsiTheme="majorHAnsi" w:cstheme="majorHAnsi"/>
          <w:color w:val="000000" w:themeColor="text1"/>
          <w:sz w:val="24"/>
          <w:szCs w:val="24"/>
        </w:rPr>
      </w:pPr>
    </w:p>
    <w:tbl>
      <w:tblPr>
        <w:tblStyle w:val="TableGrid"/>
        <w:tblW w:w="0" w:type="auto"/>
        <w:tblLook w:val="04A0" w:firstRow="1" w:lastRow="0" w:firstColumn="1" w:lastColumn="0" w:noHBand="0" w:noVBand="1"/>
      </w:tblPr>
      <w:tblGrid>
        <w:gridCol w:w="1838"/>
        <w:gridCol w:w="1985"/>
      </w:tblGrid>
      <w:tr w:rsidR="00827656" w14:paraId="67A79F76" w14:textId="77777777" w:rsidTr="00827656">
        <w:tc>
          <w:tcPr>
            <w:tcW w:w="1838" w:type="dxa"/>
          </w:tcPr>
          <w:p w14:paraId="5C4C150B" w14:textId="19455404" w:rsidR="00827656" w:rsidRDefault="00827656" w:rsidP="00827656">
            <w:pPr>
              <w:jc w:val="both"/>
              <w:rPr>
                <w:rFonts w:asciiTheme="majorHAnsi" w:hAnsiTheme="majorHAnsi" w:cstheme="majorHAnsi"/>
                <w:color w:val="000000" w:themeColor="text1"/>
                <w:sz w:val="24"/>
                <w:szCs w:val="24"/>
              </w:rPr>
            </w:pPr>
            <w:r w:rsidRPr="00800CA5">
              <w:rPr>
                <w:rFonts w:asciiTheme="majorHAnsi" w:hAnsiTheme="majorHAnsi" w:cstheme="majorHAnsi"/>
                <w:bCs/>
                <w:color w:val="000000" w:themeColor="text1"/>
                <w:sz w:val="22"/>
              </w:rPr>
              <w:t>City</w:t>
            </w:r>
          </w:p>
        </w:tc>
        <w:tc>
          <w:tcPr>
            <w:tcW w:w="1985" w:type="dxa"/>
          </w:tcPr>
          <w:p w14:paraId="6DD035AA" w14:textId="13B4D56D" w:rsidR="00827656" w:rsidRDefault="00827656" w:rsidP="00827656">
            <w:pPr>
              <w:jc w:val="both"/>
              <w:rPr>
                <w:rFonts w:asciiTheme="majorHAnsi" w:hAnsiTheme="majorHAnsi" w:cstheme="majorHAnsi"/>
                <w:color w:val="000000" w:themeColor="text1"/>
                <w:sz w:val="24"/>
                <w:szCs w:val="24"/>
              </w:rPr>
            </w:pPr>
            <w:r w:rsidRPr="00800CA5">
              <w:rPr>
                <w:rFonts w:asciiTheme="majorHAnsi" w:hAnsiTheme="majorHAnsi" w:cstheme="majorHAnsi"/>
                <w:bCs/>
                <w:color w:val="000000" w:themeColor="text1"/>
                <w:sz w:val="22"/>
              </w:rPr>
              <w:t>Highest inflation</w:t>
            </w:r>
          </w:p>
        </w:tc>
      </w:tr>
      <w:tr w:rsidR="00827656" w14:paraId="4CDF17FD" w14:textId="77777777" w:rsidTr="00827656">
        <w:tc>
          <w:tcPr>
            <w:tcW w:w="1838" w:type="dxa"/>
          </w:tcPr>
          <w:p w14:paraId="249D5081" w14:textId="1B6C8460" w:rsidR="00827656" w:rsidRDefault="00827656" w:rsidP="00827656">
            <w:pPr>
              <w:jc w:val="both"/>
              <w:rPr>
                <w:rFonts w:asciiTheme="majorHAnsi" w:hAnsiTheme="majorHAnsi" w:cstheme="majorHAnsi"/>
                <w:color w:val="000000" w:themeColor="text1"/>
                <w:sz w:val="24"/>
                <w:szCs w:val="24"/>
              </w:rPr>
            </w:pPr>
            <w:r w:rsidRPr="00800CA5">
              <w:rPr>
                <w:rFonts w:asciiTheme="majorHAnsi" w:hAnsiTheme="majorHAnsi" w:cstheme="majorHAnsi"/>
                <w:b w:val="0"/>
                <w:bCs/>
                <w:color w:val="000000" w:themeColor="text1"/>
                <w:sz w:val="24"/>
                <w:szCs w:val="24"/>
              </w:rPr>
              <w:t>Burnley</w:t>
            </w:r>
          </w:p>
        </w:tc>
        <w:tc>
          <w:tcPr>
            <w:tcW w:w="1985" w:type="dxa"/>
          </w:tcPr>
          <w:p w14:paraId="42262826" w14:textId="2D1F1F2F" w:rsidR="00827656" w:rsidRDefault="00827656" w:rsidP="00827656">
            <w:pPr>
              <w:jc w:val="both"/>
              <w:rPr>
                <w:rFonts w:asciiTheme="majorHAnsi" w:hAnsiTheme="majorHAnsi" w:cstheme="majorHAnsi"/>
                <w:color w:val="000000" w:themeColor="text1"/>
                <w:sz w:val="24"/>
                <w:szCs w:val="24"/>
              </w:rPr>
            </w:pPr>
            <w:r w:rsidRPr="00800CA5">
              <w:rPr>
                <w:rFonts w:asciiTheme="majorHAnsi" w:hAnsiTheme="majorHAnsi" w:cstheme="majorHAnsi"/>
                <w:b w:val="0"/>
                <w:bCs/>
                <w:color w:val="000000" w:themeColor="text1"/>
                <w:sz w:val="24"/>
                <w:szCs w:val="24"/>
              </w:rPr>
              <w:t>11.7</w:t>
            </w:r>
          </w:p>
        </w:tc>
      </w:tr>
      <w:tr w:rsidR="00827656" w14:paraId="4A2AB195" w14:textId="77777777" w:rsidTr="00827656">
        <w:tc>
          <w:tcPr>
            <w:tcW w:w="1838" w:type="dxa"/>
          </w:tcPr>
          <w:p w14:paraId="25A82B1D" w14:textId="7D8F8DBC" w:rsidR="00827656" w:rsidRDefault="00827656" w:rsidP="00827656">
            <w:pPr>
              <w:jc w:val="both"/>
              <w:rPr>
                <w:rFonts w:asciiTheme="majorHAnsi" w:hAnsiTheme="majorHAnsi" w:cstheme="majorHAnsi"/>
                <w:color w:val="000000" w:themeColor="text1"/>
                <w:sz w:val="24"/>
                <w:szCs w:val="24"/>
              </w:rPr>
            </w:pPr>
            <w:r w:rsidRPr="00800CA5">
              <w:rPr>
                <w:rFonts w:asciiTheme="majorHAnsi" w:hAnsiTheme="majorHAnsi" w:cstheme="majorHAnsi"/>
                <w:b w:val="0"/>
                <w:bCs/>
                <w:color w:val="000000" w:themeColor="text1"/>
                <w:sz w:val="24"/>
                <w:szCs w:val="24"/>
              </w:rPr>
              <w:t>Blackpool</w:t>
            </w:r>
          </w:p>
        </w:tc>
        <w:tc>
          <w:tcPr>
            <w:tcW w:w="1985" w:type="dxa"/>
          </w:tcPr>
          <w:p w14:paraId="3F8AC815" w14:textId="69751D24" w:rsidR="00827656" w:rsidRDefault="00827656" w:rsidP="00827656">
            <w:pPr>
              <w:jc w:val="both"/>
              <w:rPr>
                <w:rFonts w:asciiTheme="majorHAnsi" w:hAnsiTheme="majorHAnsi" w:cstheme="majorHAnsi"/>
                <w:color w:val="000000" w:themeColor="text1"/>
                <w:sz w:val="24"/>
                <w:szCs w:val="24"/>
              </w:rPr>
            </w:pPr>
            <w:r w:rsidRPr="00800CA5">
              <w:rPr>
                <w:rFonts w:asciiTheme="majorHAnsi" w:hAnsiTheme="majorHAnsi" w:cstheme="majorHAnsi"/>
                <w:b w:val="0"/>
                <w:bCs/>
                <w:color w:val="000000" w:themeColor="text1"/>
                <w:sz w:val="24"/>
                <w:szCs w:val="24"/>
              </w:rPr>
              <w:t>11.2</w:t>
            </w:r>
          </w:p>
        </w:tc>
      </w:tr>
      <w:tr w:rsidR="00827656" w14:paraId="00FE8C52" w14:textId="77777777" w:rsidTr="00827656">
        <w:tc>
          <w:tcPr>
            <w:tcW w:w="1838" w:type="dxa"/>
          </w:tcPr>
          <w:p w14:paraId="62EB86CE" w14:textId="4CEBD7BA" w:rsidR="00827656" w:rsidRDefault="00827656" w:rsidP="00827656">
            <w:pPr>
              <w:jc w:val="both"/>
              <w:rPr>
                <w:rFonts w:asciiTheme="majorHAnsi" w:hAnsiTheme="majorHAnsi" w:cstheme="majorHAnsi"/>
                <w:color w:val="000000" w:themeColor="text1"/>
                <w:sz w:val="24"/>
                <w:szCs w:val="24"/>
              </w:rPr>
            </w:pPr>
            <w:r w:rsidRPr="00800CA5">
              <w:rPr>
                <w:rFonts w:asciiTheme="majorHAnsi" w:hAnsiTheme="majorHAnsi" w:cstheme="majorHAnsi"/>
                <w:b w:val="0"/>
                <w:bCs/>
                <w:color w:val="000000" w:themeColor="text1"/>
                <w:sz w:val="24"/>
                <w:szCs w:val="24"/>
              </w:rPr>
              <w:t>Blackburn</w:t>
            </w:r>
          </w:p>
        </w:tc>
        <w:tc>
          <w:tcPr>
            <w:tcW w:w="1985" w:type="dxa"/>
          </w:tcPr>
          <w:p w14:paraId="009F7956" w14:textId="0EBFD8C2" w:rsidR="00827656" w:rsidRDefault="00827656" w:rsidP="00827656">
            <w:pPr>
              <w:jc w:val="both"/>
              <w:rPr>
                <w:rFonts w:asciiTheme="majorHAnsi" w:hAnsiTheme="majorHAnsi" w:cstheme="majorHAnsi"/>
                <w:color w:val="000000" w:themeColor="text1"/>
                <w:sz w:val="24"/>
                <w:szCs w:val="24"/>
              </w:rPr>
            </w:pPr>
            <w:r w:rsidRPr="00800CA5">
              <w:rPr>
                <w:rFonts w:asciiTheme="majorHAnsi" w:hAnsiTheme="majorHAnsi" w:cstheme="majorHAnsi"/>
                <w:b w:val="0"/>
                <w:bCs/>
                <w:color w:val="000000" w:themeColor="text1"/>
                <w:sz w:val="24"/>
                <w:szCs w:val="24"/>
              </w:rPr>
              <w:t>11.2</w:t>
            </w:r>
          </w:p>
        </w:tc>
      </w:tr>
    </w:tbl>
    <w:p w14:paraId="288CF690" w14:textId="77777777" w:rsidR="00827656" w:rsidRPr="00800CA5" w:rsidRDefault="00827656" w:rsidP="00C9486E">
      <w:pPr>
        <w:jc w:val="both"/>
        <w:rPr>
          <w:rFonts w:asciiTheme="majorHAnsi" w:hAnsiTheme="majorHAnsi" w:cstheme="majorHAnsi"/>
          <w:color w:val="000000" w:themeColor="text1"/>
          <w:sz w:val="24"/>
          <w:szCs w:val="24"/>
        </w:rPr>
      </w:pPr>
    </w:p>
    <w:tbl>
      <w:tblPr>
        <w:tblStyle w:val="TableGrid"/>
        <w:tblW w:w="0" w:type="auto"/>
        <w:tblLook w:val="04A0" w:firstRow="1" w:lastRow="0" w:firstColumn="1" w:lastColumn="0" w:noHBand="0" w:noVBand="1"/>
      </w:tblPr>
      <w:tblGrid>
        <w:gridCol w:w="1838"/>
        <w:gridCol w:w="1985"/>
      </w:tblGrid>
      <w:tr w:rsidR="00827656" w14:paraId="62C8CCD2" w14:textId="77777777" w:rsidTr="00086920">
        <w:tc>
          <w:tcPr>
            <w:tcW w:w="1838" w:type="dxa"/>
          </w:tcPr>
          <w:p w14:paraId="21F7C47A" w14:textId="01CE3ADA" w:rsidR="00827656" w:rsidRDefault="00827656" w:rsidP="00827656">
            <w:pPr>
              <w:jc w:val="both"/>
              <w:rPr>
                <w:rFonts w:asciiTheme="majorHAnsi" w:hAnsiTheme="majorHAnsi" w:cstheme="majorHAnsi"/>
                <w:color w:val="000000" w:themeColor="text1"/>
                <w:sz w:val="24"/>
                <w:szCs w:val="24"/>
              </w:rPr>
            </w:pPr>
            <w:r w:rsidRPr="00800CA5">
              <w:rPr>
                <w:rFonts w:asciiTheme="majorHAnsi" w:hAnsiTheme="majorHAnsi" w:cstheme="majorHAnsi"/>
                <w:bCs/>
                <w:color w:val="000000" w:themeColor="text1"/>
                <w:sz w:val="22"/>
              </w:rPr>
              <w:t>City</w:t>
            </w:r>
          </w:p>
        </w:tc>
        <w:tc>
          <w:tcPr>
            <w:tcW w:w="1985" w:type="dxa"/>
          </w:tcPr>
          <w:p w14:paraId="39393591" w14:textId="29A0B929" w:rsidR="00827656" w:rsidRDefault="00827656" w:rsidP="00827656">
            <w:pPr>
              <w:jc w:val="both"/>
              <w:rPr>
                <w:rFonts w:asciiTheme="majorHAnsi" w:hAnsiTheme="majorHAnsi" w:cstheme="majorHAnsi"/>
                <w:color w:val="000000" w:themeColor="text1"/>
                <w:sz w:val="24"/>
                <w:szCs w:val="24"/>
              </w:rPr>
            </w:pPr>
            <w:r w:rsidRPr="00800CA5">
              <w:rPr>
                <w:rFonts w:asciiTheme="majorHAnsi" w:hAnsiTheme="majorHAnsi" w:cstheme="majorHAnsi"/>
                <w:bCs/>
                <w:color w:val="000000" w:themeColor="text1"/>
                <w:sz w:val="22"/>
              </w:rPr>
              <w:t>Lowest inflation</w:t>
            </w:r>
          </w:p>
        </w:tc>
      </w:tr>
      <w:tr w:rsidR="00827656" w14:paraId="58202FA8" w14:textId="77777777" w:rsidTr="00086920">
        <w:tc>
          <w:tcPr>
            <w:tcW w:w="1838" w:type="dxa"/>
          </w:tcPr>
          <w:p w14:paraId="4C6689A0" w14:textId="1C849EC8" w:rsidR="00827656" w:rsidRDefault="00827656" w:rsidP="00827656">
            <w:pPr>
              <w:jc w:val="both"/>
              <w:rPr>
                <w:rFonts w:asciiTheme="majorHAnsi" w:hAnsiTheme="majorHAnsi" w:cstheme="majorHAnsi"/>
                <w:color w:val="000000" w:themeColor="text1"/>
                <w:sz w:val="24"/>
                <w:szCs w:val="24"/>
              </w:rPr>
            </w:pPr>
            <w:r w:rsidRPr="00800CA5">
              <w:rPr>
                <w:rFonts w:asciiTheme="majorHAnsi" w:hAnsiTheme="majorHAnsi" w:cstheme="majorHAnsi"/>
                <w:b w:val="0"/>
                <w:bCs/>
                <w:color w:val="000000" w:themeColor="text1"/>
                <w:sz w:val="24"/>
                <w:szCs w:val="24"/>
              </w:rPr>
              <w:t>London</w:t>
            </w:r>
          </w:p>
        </w:tc>
        <w:tc>
          <w:tcPr>
            <w:tcW w:w="1985" w:type="dxa"/>
          </w:tcPr>
          <w:p w14:paraId="14BAAA33" w14:textId="7DE913A2" w:rsidR="00827656" w:rsidRDefault="00827656" w:rsidP="00827656">
            <w:pPr>
              <w:jc w:val="both"/>
              <w:rPr>
                <w:rFonts w:asciiTheme="majorHAnsi" w:hAnsiTheme="majorHAnsi" w:cstheme="majorHAnsi"/>
                <w:color w:val="000000" w:themeColor="text1"/>
                <w:sz w:val="24"/>
                <w:szCs w:val="24"/>
              </w:rPr>
            </w:pPr>
            <w:r w:rsidRPr="00800CA5">
              <w:rPr>
                <w:rFonts w:asciiTheme="majorHAnsi" w:hAnsiTheme="majorHAnsi" w:cstheme="majorHAnsi"/>
                <w:b w:val="0"/>
                <w:bCs/>
                <w:color w:val="000000" w:themeColor="text1"/>
                <w:sz w:val="24"/>
                <w:szCs w:val="24"/>
              </w:rPr>
              <w:t>9.1</w:t>
            </w:r>
          </w:p>
        </w:tc>
      </w:tr>
      <w:tr w:rsidR="00827656" w14:paraId="57181038" w14:textId="77777777" w:rsidTr="00086920">
        <w:tc>
          <w:tcPr>
            <w:tcW w:w="1838" w:type="dxa"/>
          </w:tcPr>
          <w:p w14:paraId="65D124A8" w14:textId="1A3F16E0" w:rsidR="00827656" w:rsidRDefault="00827656" w:rsidP="00827656">
            <w:pPr>
              <w:jc w:val="both"/>
              <w:rPr>
                <w:rFonts w:asciiTheme="majorHAnsi" w:hAnsiTheme="majorHAnsi" w:cstheme="majorHAnsi"/>
                <w:color w:val="000000" w:themeColor="text1"/>
                <w:sz w:val="24"/>
                <w:szCs w:val="24"/>
              </w:rPr>
            </w:pPr>
            <w:r w:rsidRPr="00800CA5">
              <w:rPr>
                <w:rFonts w:asciiTheme="majorHAnsi" w:hAnsiTheme="majorHAnsi" w:cstheme="majorHAnsi"/>
                <w:b w:val="0"/>
                <w:bCs/>
                <w:color w:val="000000" w:themeColor="text1"/>
                <w:sz w:val="24"/>
                <w:szCs w:val="24"/>
              </w:rPr>
              <w:t>Cambridge</w:t>
            </w:r>
          </w:p>
        </w:tc>
        <w:tc>
          <w:tcPr>
            <w:tcW w:w="1985" w:type="dxa"/>
          </w:tcPr>
          <w:p w14:paraId="23783F10" w14:textId="73EB5F11" w:rsidR="00827656" w:rsidRDefault="00827656" w:rsidP="00827656">
            <w:pPr>
              <w:jc w:val="both"/>
              <w:rPr>
                <w:rFonts w:asciiTheme="majorHAnsi" w:hAnsiTheme="majorHAnsi" w:cstheme="majorHAnsi"/>
                <w:color w:val="000000" w:themeColor="text1"/>
                <w:sz w:val="24"/>
                <w:szCs w:val="24"/>
              </w:rPr>
            </w:pPr>
            <w:r w:rsidRPr="00800CA5">
              <w:rPr>
                <w:rFonts w:asciiTheme="majorHAnsi" w:hAnsiTheme="majorHAnsi" w:cstheme="majorHAnsi"/>
                <w:b w:val="0"/>
                <w:bCs/>
                <w:color w:val="000000" w:themeColor="text1"/>
                <w:sz w:val="24"/>
                <w:szCs w:val="24"/>
              </w:rPr>
              <w:t>9.2</w:t>
            </w:r>
          </w:p>
        </w:tc>
      </w:tr>
      <w:tr w:rsidR="00827656" w14:paraId="1D084EFC" w14:textId="77777777" w:rsidTr="00086920">
        <w:tc>
          <w:tcPr>
            <w:tcW w:w="1838" w:type="dxa"/>
          </w:tcPr>
          <w:p w14:paraId="51331227" w14:textId="69C18AC7" w:rsidR="00827656" w:rsidRDefault="00827656" w:rsidP="00827656">
            <w:pPr>
              <w:jc w:val="both"/>
              <w:rPr>
                <w:rFonts w:asciiTheme="majorHAnsi" w:hAnsiTheme="majorHAnsi" w:cstheme="majorHAnsi"/>
                <w:color w:val="000000" w:themeColor="text1"/>
                <w:sz w:val="24"/>
                <w:szCs w:val="24"/>
              </w:rPr>
            </w:pPr>
            <w:r w:rsidRPr="00800CA5">
              <w:rPr>
                <w:rFonts w:asciiTheme="majorHAnsi" w:hAnsiTheme="majorHAnsi" w:cstheme="majorHAnsi"/>
                <w:b w:val="0"/>
                <w:bCs/>
                <w:color w:val="000000" w:themeColor="text1"/>
                <w:sz w:val="24"/>
                <w:szCs w:val="24"/>
              </w:rPr>
              <w:t>Reading</w:t>
            </w:r>
          </w:p>
        </w:tc>
        <w:tc>
          <w:tcPr>
            <w:tcW w:w="1985" w:type="dxa"/>
          </w:tcPr>
          <w:p w14:paraId="2F4C4BE5" w14:textId="361924AA" w:rsidR="00827656" w:rsidRDefault="00827656" w:rsidP="00827656">
            <w:pPr>
              <w:jc w:val="both"/>
              <w:rPr>
                <w:rFonts w:asciiTheme="majorHAnsi" w:hAnsiTheme="majorHAnsi" w:cstheme="majorHAnsi"/>
                <w:color w:val="000000" w:themeColor="text1"/>
                <w:sz w:val="24"/>
                <w:szCs w:val="24"/>
              </w:rPr>
            </w:pPr>
            <w:r w:rsidRPr="00800CA5">
              <w:rPr>
                <w:rFonts w:asciiTheme="majorHAnsi" w:hAnsiTheme="majorHAnsi" w:cstheme="majorHAnsi"/>
                <w:b w:val="0"/>
                <w:bCs/>
                <w:color w:val="000000" w:themeColor="text1"/>
                <w:sz w:val="24"/>
                <w:szCs w:val="24"/>
              </w:rPr>
              <w:t>9.7</w:t>
            </w:r>
          </w:p>
        </w:tc>
      </w:tr>
    </w:tbl>
    <w:p w14:paraId="5910BF48" w14:textId="7F7E9588" w:rsidR="00C806C8" w:rsidRDefault="00C806C8" w:rsidP="00C9486E">
      <w:pPr>
        <w:jc w:val="both"/>
        <w:rPr>
          <w:rFonts w:asciiTheme="majorHAnsi" w:hAnsiTheme="majorHAnsi" w:cstheme="majorHAnsi"/>
          <w:color w:val="000000" w:themeColor="text1"/>
          <w:sz w:val="24"/>
          <w:szCs w:val="24"/>
        </w:rPr>
      </w:pPr>
    </w:p>
    <w:p w14:paraId="2EDF1345" w14:textId="2CA1E00F" w:rsidR="00C9486E" w:rsidRPr="00800CA5" w:rsidRDefault="00C9486E" w:rsidP="00C9486E">
      <w:pPr>
        <w:rPr>
          <w:rFonts w:asciiTheme="majorHAnsi" w:hAnsiTheme="majorHAnsi" w:cstheme="majorHAnsi"/>
          <w:color w:val="000000" w:themeColor="text1"/>
          <w:sz w:val="24"/>
          <w:szCs w:val="24"/>
        </w:rPr>
      </w:pPr>
    </w:p>
    <w:p w14:paraId="3EF30373" w14:textId="1355E5A1" w:rsidR="00C9486E" w:rsidRPr="00800CA5" w:rsidRDefault="00C9486E" w:rsidP="00C9486E">
      <w:pPr>
        <w:jc w:val="both"/>
        <w:rPr>
          <w:rFonts w:asciiTheme="majorHAnsi" w:hAnsiTheme="majorHAnsi" w:cstheme="majorHAnsi"/>
          <w:b w:val="0"/>
          <w:bCs/>
          <w:color w:val="000000" w:themeColor="text1"/>
          <w:sz w:val="24"/>
          <w:szCs w:val="24"/>
        </w:rPr>
      </w:pPr>
      <w:r w:rsidRPr="00800CA5">
        <w:rPr>
          <w:rFonts w:asciiTheme="majorHAnsi" w:hAnsiTheme="majorHAnsi" w:cstheme="majorHAnsi"/>
          <w:b w:val="0"/>
          <w:bCs/>
          <w:color w:val="000000" w:themeColor="text1"/>
          <w:sz w:val="24"/>
          <w:szCs w:val="24"/>
        </w:rPr>
        <w:lastRenderedPageBreak/>
        <w:t>Research produced by the Centre for Progressive Policy in April 2022</w:t>
      </w:r>
      <w:r w:rsidRPr="00800CA5">
        <w:rPr>
          <w:rStyle w:val="FootnoteReference"/>
          <w:rFonts w:asciiTheme="majorHAnsi" w:hAnsiTheme="majorHAnsi" w:cstheme="majorHAnsi"/>
          <w:b w:val="0"/>
          <w:bCs/>
          <w:color w:val="000000" w:themeColor="text1"/>
          <w:sz w:val="24"/>
          <w:szCs w:val="24"/>
        </w:rPr>
        <w:footnoteReference w:id="13"/>
      </w:r>
      <w:r w:rsidRPr="00800CA5">
        <w:rPr>
          <w:rFonts w:asciiTheme="majorHAnsi" w:hAnsiTheme="majorHAnsi" w:cstheme="majorHAnsi"/>
          <w:b w:val="0"/>
          <w:bCs/>
          <w:color w:val="000000" w:themeColor="text1"/>
          <w:sz w:val="24"/>
          <w:szCs w:val="24"/>
        </w:rPr>
        <w:t xml:space="preserve"> took a more granular view on the specific impact of the </w:t>
      </w:r>
      <w:proofErr w:type="gramStart"/>
      <w:r w:rsidRPr="00800CA5">
        <w:rPr>
          <w:rFonts w:asciiTheme="majorHAnsi" w:hAnsiTheme="majorHAnsi" w:cstheme="majorHAnsi"/>
          <w:b w:val="0"/>
          <w:bCs/>
          <w:color w:val="000000" w:themeColor="text1"/>
          <w:sz w:val="24"/>
          <w:szCs w:val="24"/>
        </w:rPr>
        <w:t>cost of living</w:t>
      </w:r>
      <w:proofErr w:type="gramEnd"/>
      <w:r w:rsidRPr="00800CA5">
        <w:rPr>
          <w:rFonts w:asciiTheme="majorHAnsi" w:hAnsiTheme="majorHAnsi" w:cstheme="majorHAnsi"/>
          <w:b w:val="0"/>
          <w:bCs/>
          <w:color w:val="000000" w:themeColor="text1"/>
          <w:sz w:val="24"/>
          <w:szCs w:val="24"/>
        </w:rPr>
        <w:t xml:space="preserve"> crisis on different geographical areas. This work, based on an index of vulnerability that brings together data on fuel poverty, pay, food insecurity etc. shows again that parts of the North of England are at risk of experiencing the severest impact of the crisis but alongside coastal and rural communities in the South and the East of England such as Hastings, </w:t>
      </w:r>
      <w:proofErr w:type="spellStart"/>
      <w:r w:rsidRPr="00800CA5">
        <w:rPr>
          <w:rFonts w:asciiTheme="majorHAnsi" w:hAnsiTheme="majorHAnsi" w:cstheme="majorHAnsi"/>
          <w:b w:val="0"/>
          <w:bCs/>
          <w:color w:val="000000" w:themeColor="text1"/>
          <w:sz w:val="24"/>
          <w:szCs w:val="24"/>
        </w:rPr>
        <w:t>Thanet</w:t>
      </w:r>
      <w:proofErr w:type="spellEnd"/>
      <w:r w:rsidRPr="00800CA5">
        <w:rPr>
          <w:rFonts w:asciiTheme="majorHAnsi" w:hAnsiTheme="majorHAnsi" w:cstheme="majorHAnsi"/>
          <w:b w:val="0"/>
          <w:bCs/>
          <w:color w:val="000000" w:themeColor="text1"/>
          <w:sz w:val="24"/>
          <w:szCs w:val="24"/>
        </w:rPr>
        <w:t xml:space="preserve"> and Dover.</w:t>
      </w:r>
    </w:p>
    <w:p w14:paraId="61571CF0" w14:textId="77777777" w:rsidR="00C9486E" w:rsidRPr="00800CA5" w:rsidRDefault="00C9486E" w:rsidP="00C9486E">
      <w:pPr>
        <w:jc w:val="both"/>
        <w:rPr>
          <w:rFonts w:asciiTheme="majorHAnsi" w:hAnsiTheme="majorHAnsi" w:cstheme="majorHAnsi"/>
          <w:b w:val="0"/>
          <w:bCs/>
          <w:color w:val="000000" w:themeColor="text1"/>
          <w:sz w:val="24"/>
          <w:szCs w:val="24"/>
        </w:rPr>
      </w:pPr>
    </w:p>
    <w:p w14:paraId="0BD83443" w14:textId="3985CE3D" w:rsidR="00C9486E" w:rsidRPr="00800CA5" w:rsidRDefault="00C9486E" w:rsidP="00C9486E">
      <w:pPr>
        <w:jc w:val="both"/>
        <w:rPr>
          <w:rFonts w:asciiTheme="majorHAnsi" w:hAnsiTheme="majorHAnsi" w:cstheme="majorHAnsi"/>
          <w:b w:val="0"/>
          <w:bCs/>
          <w:color w:val="000000" w:themeColor="text1"/>
          <w:sz w:val="24"/>
          <w:szCs w:val="24"/>
        </w:rPr>
      </w:pPr>
      <w:r w:rsidRPr="00800CA5">
        <w:rPr>
          <w:rFonts w:asciiTheme="majorHAnsi" w:hAnsiTheme="majorHAnsi" w:cstheme="majorHAnsi"/>
          <w:b w:val="0"/>
          <w:bCs/>
          <w:color w:val="000000" w:themeColor="text1"/>
          <w:sz w:val="24"/>
          <w:szCs w:val="24"/>
        </w:rPr>
        <w:t xml:space="preserve">The evidence shows conclusively that those from </w:t>
      </w:r>
      <w:proofErr w:type="gramStart"/>
      <w:r w:rsidRPr="00800CA5">
        <w:rPr>
          <w:rFonts w:asciiTheme="majorHAnsi" w:hAnsiTheme="majorHAnsi" w:cstheme="majorHAnsi"/>
          <w:b w:val="0"/>
          <w:bCs/>
          <w:color w:val="000000" w:themeColor="text1"/>
          <w:sz w:val="24"/>
          <w:szCs w:val="24"/>
        </w:rPr>
        <w:t>low income</w:t>
      </w:r>
      <w:proofErr w:type="gramEnd"/>
      <w:r w:rsidRPr="00800CA5">
        <w:rPr>
          <w:rFonts w:asciiTheme="majorHAnsi" w:hAnsiTheme="majorHAnsi" w:cstheme="majorHAnsi"/>
          <w:b w:val="0"/>
          <w:bCs/>
          <w:color w:val="000000" w:themeColor="text1"/>
          <w:sz w:val="24"/>
          <w:szCs w:val="24"/>
        </w:rPr>
        <w:t xml:space="preserve"> backgrounds are suffering the most from the impacts of the crisis. They spend a higher proportion of their income on food and </w:t>
      </w:r>
      <w:proofErr w:type="gramStart"/>
      <w:r w:rsidRPr="00800CA5">
        <w:rPr>
          <w:rFonts w:asciiTheme="majorHAnsi" w:hAnsiTheme="majorHAnsi" w:cstheme="majorHAnsi"/>
          <w:b w:val="0"/>
          <w:bCs/>
          <w:color w:val="000000" w:themeColor="text1"/>
          <w:sz w:val="24"/>
          <w:szCs w:val="24"/>
        </w:rPr>
        <w:t>energy</w:t>
      </w:r>
      <w:proofErr w:type="gramEnd"/>
      <w:r w:rsidR="00CB097C" w:rsidRPr="00800CA5">
        <w:rPr>
          <w:rFonts w:asciiTheme="majorHAnsi" w:hAnsiTheme="majorHAnsi" w:cstheme="majorHAnsi"/>
          <w:b w:val="0"/>
          <w:bCs/>
          <w:color w:val="000000" w:themeColor="text1"/>
          <w:sz w:val="24"/>
          <w:szCs w:val="24"/>
        </w:rPr>
        <w:t xml:space="preserve"> and m</w:t>
      </w:r>
      <w:r w:rsidRPr="00800CA5">
        <w:rPr>
          <w:rFonts w:asciiTheme="majorHAnsi" w:hAnsiTheme="majorHAnsi" w:cstheme="majorHAnsi"/>
          <w:b w:val="0"/>
          <w:bCs/>
          <w:color w:val="000000" w:themeColor="text1"/>
          <w:sz w:val="24"/>
          <w:szCs w:val="24"/>
        </w:rPr>
        <w:t xml:space="preserve">any are already struggling to pay their energy bills. As research carried out by Oxford Consultants for Social Inclusion (OCSI) for the All-Party Parliamentary Group for “left behind” </w:t>
      </w:r>
      <w:proofErr w:type="spellStart"/>
      <w:r w:rsidRPr="00800CA5">
        <w:rPr>
          <w:rFonts w:asciiTheme="majorHAnsi" w:hAnsiTheme="majorHAnsi" w:cstheme="majorHAnsi"/>
          <w:b w:val="0"/>
          <w:bCs/>
          <w:color w:val="000000" w:themeColor="text1"/>
          <w:sz w:val="24"/>
          <w:szCs w:val="24"/>
        </w:rPr>
        <w:t>neighbourhoods</w:t>
      </w:r>
      <w:proofErr w:type="spellEnd"/>
      <w:r w:rsidRPr="00800CA5">
        <w:rPr>
          <w:rFonts w:asciiTheme="majorHAnsi" w:hAnsiTheme="majorHAnsi" w:cstheme="majorHAnsi"/>
          <w:b w:val="0"/>
          <w:bCs/>
          <w:color w:val="000000" w:themeColor="text1"/>
          <w:sz w:val="24"/>
          <w:szCs w:val="24"/>
        </w:rPr>
        <w:t xml:space="preserve"> as part of its inquiry into levelling up in 2022 showed, some 213 of these 225 “left behind” </w:t>
      </w:r>
      <w:proofErr w:type="spellStart"/>
      <w:r w:rsidRPr="00800CA5">
        <w:rPr>
          <w:rFonts w:asciiTheme="majorHAnsi" w:hAnsiTheme="majorHAnsi" w:cstheme="majorHAnsi"/>
          <w:b w:val="0"/>
          <w:bCs/>
          <w:color w:val="000000" w:themeColor="text1"/>
          <w:sz w:val="24"/>
          <w:szCs w:val="24"/>
        </w:rPr>
        <w:t>neighbourhoods</w:t>
      </w:r>
      <w:proofErr w:type="spellEnd"/>
      <w:r w:rsidRPr="00800CA5">
        <w:rPr>
          <w:rFonts w:asciiTheme="majorHAnsi" w:hAnsiTheme="majorHAnsi" w:cstheme="majorHAnsi"/>
          <w:b w:val="0"/>
          <w:bCs/>
          <w:color w:val="000000" w:themeColor="text1"/>
          <w:sz w:val="24"/>
          <w:szCs w:val="24"/>
        </w:rPr>
        <w:t xml:space="preserve"> (94.5%) have higher levels of fuel poverty than the national average.</w:t>
      </w:r>
      <w:r w:rsidRPr="00800CA5">
        <w:rPr>
          <w:rStyle w:val="FootnoteReference"/>
          <w:rFonts w:asciiTheme="majorHAnsi" w:hAnsiTheme="majorHAnsi" w:cstheme="majorHAnsi"/>
          <w:b w:val="0"/>
          <w:bCs/>
          <w:color w:val="000000" w:themeColor="text1"/>
          <w:sz w:val="24"/>
          <w:szCs w:val="24"/>
        </w:rPr>
        <w:footnoteReference w:id="14"/>
      </w:r>
      <w:r w:rsidRPr="00800CA5">
        <w:rPr>
          <w:rFonts w:asciiTheme="majorHAnsi" w:hAnsiTheme="majorHAnsi" w:cstheme="majorHAnsi"/>
          <w:b w:val="0"/>
          <w:bCs/>
          <w:color w:val="000000" w:themeColor="text1"/>
          <w:sz w:val="24"/>
          <w:szCs w:val="24"/>
        </w:rPr>
        <w:t xml:space="preserve"> Those on the very lowest incomes are facing the biggest challenges. Research undertaken by the Trussell Trust, the biggest food bank charity in Britain in the August 2022 found that 41% of people on benefits had skipped meals over three months prior to the research being undertaken, with a further 38% claiming to have had just one meal or gone a whole day without eating because they couldn’t afford to buy enough food.</w:t>
      </w:r>
      <w:r w:rsidRPr="00800CA5">
        <w:rPr>
          <w:rStyle w:val="FootnoteReference"/>
          <w:rFonts w:asciiTheme="majorHAnsi" w:hAnsiTheme="majorHAnsi" w:cstheme="majorHAnsi"/>
          <w:b w:val="0"/>
          <w:bCs/>
          <w:color w:val="000000" w:themeColor="text1"/>
          <w:sz w:val="24"/>
          <w:szCs w:val="24"/>
        </w:rPr>
        <w:footnoteReference w:id="15"/>
      </w:r>
      <w:r w:rsidRPr="00800CA5">
        <w:rPr>
          <w:rFonts w:asciiTheme="majorHAnsi" w:hAnsiTheme="majorHAnsi" w:cstheme="majorHAnsi"/>
          <w:b w:val="0"/>
          <w:bCs/>
          <w:color w:val="000000" w:themeColor="text1"/>
          <w:sz w:val="24"/>
          <w:szCs w:val="24"/>
        </w:rPr>
        <w:t xml:space="preserve"> For those living in social housing the picture is even grimmer, as they experienced their largest rent rise in a decade in </w:t>
      </w:r>
      <w:proofErr w:type="spellStart"/>
      <w:r w:rsidRPr="00800CA5">
        <w:rPr>
          <w:rFonts w:asciiTheme="majorHAnsi" w:hAnsiTheme="majorHAnsi" w:cstheme="majorHAnsi"/>
          <w:b w:val="0"/>
          <w:bCs/>
          <w:color w:val="000000" w:themeColor="text1"/>
          <w:sz w:val="24"/>
          <w:szCs w:val="24"/>
        </w:rPr>
        <w:t>mid 2022</w:t>
      </w:r>
      <w:proofErr w:type="spellEnd"/>
      <w:r w:rsidRPr="00800CA5">
        <w:rPr>
          <w:rFonts w:asciiTheme="majorHAnsi" w:hAnsiTheme="majorHAnsi" w:cstheme="majorHAnsi"/>
          <w:b w:val="0"/>
          <w:bCs/>
          <w:color w:val="000000" w:themeColor="text1"/>
          <w:sz w:val="24"/>
          <w:szCs w:val="24"/>
        </w:rPr>
        <w:t>.</w:t>
      </w:r>
      <w:r w:rsidRPr="00800CA5">
        <w:rPr>
          <w:rStyle w:val="FootnoteReference"/>
          <w:rFonts w:asciiTheme="majorHAnsi" w:hAnsiTheme="majorHAnsi" w:cstheme="majorHAnsi"/>
          <w:b w:val="0"/>
          <w:bCs/>
          <w:color w:val="000000" w:themeColor="text1"/>
          <w:sz w:val="24"/>
          <w:szCs w:val="24"/>
        </w:rPr>
        <w:footnoteReference w:id="16"/>
      </w:r>
      <w:r w:rsidRPr="00800CA5">
        <w:rPr>
          <w:rFonts w:asciiTheme="majorHAnsi" w:hAnsiTheme="majorHAnsi" w:cstheme="majorHAnsi"/>
          <w:b w:val="0"/>
          <w:bCs/>
          <w:color w:val="000000" w:themeColor="text1"/>
          <w:sz w:val="24"/>
          <w:szCs w:val="24"/>
        </w:rPr>
        <w:t xml:space="preserve"> </w:t>
      </w:r>
    </w:p>
    <w:p w14:paraId="611F2AD1" w14:textId="77777777" w:rsidR="00C9486E" w:rsidRPr="00800CA5" w:rsidRDefault="00C9486E" w:rsidP="00C9486E">
      <w:pPr>
        <w:jc w:val="both"/>
        <w:rPr>
          <w:rFonts w:asciiTheme="majorHAnsi" w:hAnsiTheme="majorHAnsi" w:cstheme="majorHAnsi"/>
          <w:b w:val="0"/>
          <w:bCs/>
          <w:color w:val="000000" w:themeColor="text1"/>
          <w:sz w:val="24"/>
          <w:szCs w:val="24"/>
        </w:rPr>
      </w:pPr>
    </w:p>
    <w:p w14:paraId="26CBF36E" w14:textId="0F72824C" w:rsidR="00C9486E" w:rsidRDefault="00C9486E" w:rsidP="00C9486E">
      <w:pPr>
        <w:jc w:val="both"/>
        <w:rPr>
          <w:rFonts w:asciiTheme="majorHAnsi" w:hAnsiTheme="majorHAnsi" w:cstheme="majorHAnsi"/>
          <w:b w:val="0"/>
          <w:bCs/>
          <w:color w:val="000000" w:themeColor="text1"/>
          <w:sz w:val="24"/>
          <w:szCs w:val="24"/>
        </w:rPr>
      </w:pPr>
      <w:r w:rsidRPr="00800CA5">
        <w:rPr>
          <w:rFonts w:asciiTheme="majorHAnsi" w:hAnsiTheme="majorHAnsi" w:cstheme="majorHAnsi"/>
          <w:b w:val="0"/>
          <w:bCs/>
          <w:color w:val="000000" w:themeColor="text1"/>
          <w:sz w:val="24"/>
          <w:szCs w:val="24"/>
        </w:rPr>
        <w:t xml:space="preserve">In terms of additional government support for those in areas with greater socio-economic challenges and/or on low incomes while commitments have been made, this was in the context of support for those across the income distribution. The result was a package that was described in the House of Commons Library Briefing on the </w:t>
      </w:r>
      <w:proofErr w:type="gramStart"/>
      <w:r w:rsidRPr="00800CA5">
        <w:rPr>
          <w:rFonts w:asciiTheme="majorHAnsi" w:hAnsiTheme="majorHAnsi" w:cstheme="majorHAnsi"/>
          <w:b w:val="0"/>
          <w:bCs/>
          <w:color w:val="000000" w:themeColor="text1"/>
          <w:sz w:val="24"/>
          <w:szCs w:val="24"/>
        </w:rPr>
        <w:t>cost of living</w:t>
      </w:r>
      <w:proofErr w:type="gramEnd"/>
      <w:r w:rsidRPr="00800CA5">
        <w:rPr>
          <w:rFonts w:asciiTheme="majorHAnsi" w:hAnsiTheme="majorHAnsi" w:cstheme="majorHAnsi"/>
          <w:b w:val="0"/>
          <w:bCs/>
          <w:color w:val="000000" w:themeColor="text1"/>
          <w:sz w:val="24"/>
          <w:szCs w:val="24"/>
        </w:rPr>
        <w:t xml:space="preserve"> crisis as only ‘broadly’ progressive.</w:t>
      </w:r>
      <w:r w:rsidRPr="00800CA5">
        <w:rPr>
          <w:rStyle w:val="FootnoteReference"/>
          <w:rFonts w:asciiTheme="majorHAnsi" w:hAnsiTheme="majorHAnsi" w:cstheme="majorHAnsi"/>
          <w:b w:val="0"/>
          <w:bCs/>
          <w:color w:val="000000" w:themeColor="text1"/>
          <w:sz w:val="24"/>
          <w:szCs w:val="24"/>
        </w:rPr>
        <w:footnoteReference w:id="17"/>
      </w:r>
      <w:r w:rsidRPr="00800CA5">
        <w:rPr>
          <w:rFonts w:asciiTheme="majorHAnsi" w:hAnsiTheme="majorHAnsi" w:cstheme="majorHAnsi"/>
          <w:b w:val="0"/>
          <w:bCs/>
          <w:color w:val="000000" w:themeColor="text1"/>
          <w:sz w:val="24"/>
          <w:szCs w:val="24"/>
        </w:rPr>
        <w:t xml:space="preserve"> The main part of the package announced in May did relate to energy costs though, and the support offered changed in September 2022 as described above. Over 7.2 million payments of £326 – worth a total of £2.4 billion were made to </w:t>
      </w:r>
      <w:proofErr w:type="gramStart"/>
      <w:r w:rsidRPr="00800CA5">
        <w:rPr>
          <w:rFonts w:asciiTheme="majorHAnsi" w:hAnsiTheme="majorHAnsi" w:cstheme="majorHAnsi"/>
          <w:b w:val="0"/>
          <w:bCs/>
          <w:color w:val="000000" w:themeColor="text1"/>
          <w:sz w:val="24"/>
          <w:szCs w:val="24"/>
        </w:rPr>
        <w:t>low income</w:t>
      </w:r>
      <w:proofErr w:type="gramEnd"/>
      <w:r w:rsidRPr="00800CA5">
        <w:rPr>
          <w:rFonts w:asciiTheme="majorHAnsi" w:hAnsiTheme="majorHAnsi" w:cstheme="majorHAnsi"/>
          <w:b w:val="0"/>
          <w:bCs/>
          <w:color w:val="000000" w:themeColor="text1"/>
          <w:sz w:val="24"/>
          <w:szCs w:val="24"/>
        </w:rPr>
        <w:t xml:space="preserve"> households in July </w:t>
      </w:r>
      <w:r w:rsidRPr="00800CA5">
        <w:rPr>
          <w:rFonts w:asciiTheme="majorHAnsi" w:hAnsiTheme="majorHAnsi" w:cstheme="majorHAnsi"/>
          <w:b w:val="0"/>
          <w:bCs/>
          <w:color w:val="000000" w:themeColor="text1"/>
          <w:sz w:val="24"/>
          <w:szCs w:val="24"/>
        </w:rPr>
        <w:lastRenderedPageBreak/>
        <w:t>2022.</w:t>
      </w:r>
      <w:r w:rsidRPr="00800CA5">
        <w:rPr>
          <w:rStyle w:val="FootnoteReference"/>
          <w:rFonts w:asciiTheme="majorHAnsi" w:hAnsiTheme="majorHAnsi" w:cstheme="majorHAnsi"/>
          <w:b w:val="0"/>
          <w:bCs/>
          <w:color w:val="000000" w:themeColor="text1"/>
          <w:sz w:val="24"/>
          <w:szCs w:val="24"/>
        </w:rPr>
        <w:footnoteReference w:id="18"/>
      </w:r>
      <w:r w:rsidRPr="00800CA5">
        <w:rPr>
          <w:rFonts w:asciiTheme="majorHAnsi" w:hAnsiTheme="majorHAnsi" w:cstheme="majorHAnsi"/>
          <w:b w:val="0"/>
          <w:bCs/>
          <w:color w:val="000000" w:themeColor="text1"/>
          <w:sz w:val="24"/>
          <w:szCs w:val="24"/>
        </w:rPr>
        <w:t xml:space="preserve"> At the time of writing this report another payment of £326 is due to low income households in the Autumn of 2022 and a rebate of £150 for those in those in Council Tax bands A-D. There is also additional support being provided for pensioners and those receiving disability benefits. The package provided by the government thus far is </w:t>
      </w:r>
      <w:proofErr w:type="gramStart"/>
      <w:r w:rsidRPr="00800CA5">
        <w:rPr>
          <w:rFonts w:asciiTheme="majorHAnsi" w:hAnsiTheme="majorHAnsi" w:cstheme="majorHAnsi"/>
          <w:b w:val="0"/>
          <w:bCs/>
          <w:color w:val="000000" w:themeColor="text1"/>
          <w:sz w:val="24"/>
          <w:szCs w:val="24"/>
        </w:rPr>
        <w:t>significant</w:t>
      </w:r>
      <w:proofErr w:type="gramEnd"/>
      <w:r w:rsidRPr="00800CA5">
        <w:rPr>
          <w:rFonts w:asciiTheme="majorHAnsi" w:hAnsiTheme="majorHAnsi" w:cstheme="majorHAnsi"/>
          <w:b w:val="0"/>
          <w:bCs/>
          <w:color w:val="000000" w:themeColor="text1"/>
          <w:sz w:val="24"/>
          <w:szCs w:val="24"/>
        </w:rPr>
        <w:t xml:space="preserve"> but it is also temporary and misses out certain groups in particular those who are on relatively low pay but not in receipt of benefits as well as students</w:t>
      </w:r>
      <w:r w:rsidRPr="00800CA5">
        <w:rPr>
          <w:rStyle w:val="FootnoteReference"/>
          <w:rFonts w:asciiTheme="majorHAnsi" w:hAnsiTheme="majorHAnsi" w:cstheme="majorHAnsi"/>
          <w:b w:val="0"/>
          <w:bCs/>
          <w:color w:val="000000" w:themeColor="text1"/>
          <w:sz w:val="24"/>
          <w:szCs w:val="24"/>
        </w:rPr>
        <w:footnoteReference w:id="19"/>
      </w:r>
      <w:r w:rsidRPr="00800CA5">
        <w:rPr>
          <w:rFonts w:asciiTheme="majorHAnsi" w:hAnsiTheme="majorHAnsi" w:cstheme="majorHAnsi"/>
          <w:b w:val="0"/>
          <w:bCs/>
          <w:color w:val="000000" w:themeColor="text1"/>
          <w:sz w:val="24"/>
          <w:szCs w:val="24"/>
        </w:rPr>
        <w:t xml:space="preserve">. For the latter group this represents another barrier to educational progression for those from </w:t>
      </w:r>
      <w:r w:rsidR="00F674D1" w:rsidRPr="00800CA5">
        <w:rPr>
          <w:rFonts w:asciiTheme="majorHAnsi" w:hAnsiTheme="majorHAnsi" w:cstheme="majorHAnsi"/>
          <w:b w:val="0"/>
          <w:bCs/>
          <w:color w:val="000000" w:themeColor="text1"/>
          <w:sz w:val="24"/>
          <w:szCs w:val="24"/>
        </w:rPr>
        <w:t>low-income</w:t>
      </w:r>
      <w:r w:rsidRPr="00800CA5">
        <w:rPr>
          <w:rFonts w:asciiTheme="majorHAnsi" w:hAnsiTheme="majorHAnsi" w:cstheme="majorHAnsi"/>
          <w:b w:val="0"/>
          <w:bCs/>
          <w:color w:val="000000" w:themeColor="text1"/>
          <w:sz w:val="24"/>
          <w:szCs w:val="24"/>
        </w:rPr>
        <w:t xml:space="preserve"> groups. The support provided is welcome b</w:t>
      </w:r>
      <w:r w:rsidR="00CB097C" w:rsidRPr="00800CA5">
        <w:rPr>
          <w:rFonts w:asciiTheme="majorHAnsi" w:hAnsiTheme="majorHAnsi" w:cstheme="majorHAnsi"/>
          <w:b w:val="0"/>
          <w:bCs/>
          <w:color w:val="000000" w:themeColor="text1"/>
          <w:sz w:val="24"/>
          <w:szCs w:val="24"/>
        </w:rPr>
        <w:t>u</w:t>
      </w:r>
      <w:r w:rsidRPr="00800CA5">
        <w:rPr>
          <w:rFonts w:asciiTheme="majorHAnsi" w:hAnsiTheme="majorHAnsi" w:cstheme="majorHAnsi"/>
          <w:b w:val="0"/>
          <w:bCs/>
          <w:color w:val="000000" w:themeColor="text1"/>
          <w:sz w:val="24"/>
          <w:szCs w:val="24"/>
        </w:rPr>
        <w:t>t will not prevent increases in poverty nor financial stress as many groups remain worse off</w:t>
      </w:r>
      <w:r w:rsidRPr="00800CA5">
        <w:rPr>
          <w:rStyle w:val="FootnoteReference"/>
          <w:rFonts w:asciiTheme="majorHAnsi" w:hAnsiTheme="majorHAnsi" w:cstheme="majorHAnsi"/>
          <w:b w:val="0"/>
          <w:bCs/>
          <w:color w:val="000000" w:themeColor="text1"/>
          <w:sz w:val="24"/>
          <w:szCs w:val="24"/>
        </w:rPr>
        <w:footnoteReference w:id="20"/>
      </w:r>
      <w:r w:rsidRPr="00800CA5">
        <w:rPr>
          <w:rFonts w:asciiTheme="majorHAnsi" w:hAnsiTheme="majorHAnsi" w:cstheme="majorHAnsi"/>
          <w:b w:val="0"/>
          <w:bCs/>
          <w:color w:val="000000" w:themeColor="text1"/>
          <w:sz w:val="24"/>
          <w:szCs w:val="24"/>
        </w:rPr>
        <w:t xml:space="preserve"> due </w:t>
      </w:r>
      <w:r w:rsidR="00CB097C" w:rsidRPr="00800CA5">
        <w:rPr>
          <w:rFonts w:asciiTheme="majorHAnsi" w:hAnsiTheme="majorHAnsi" w:cstheme="majorHAnsi"/>
          <w:b w:val="0"/>
          <w:bCs/>
          <w:color w:val="000000" w:themeColor="text1"/>
          <w:sz w:val="24"/>
          <w:szCs w:val="24"/>
        </w:rPr>
        <w:t xml:space="preserve">to </w:t>
      </w:r>
      <w:proofErr w:type="gramStart"/>
      <w:r w:rsidRPr="00800CA5">
        <w:rPr>
          <w:rFonts w:asciiTheme="majorHAnsi" w:hAnsiTheme="majorHAnsi" w:cstheme="majorHAnsi"/>
          <w:b w:val="0"/>
          <w:bCs/>
          <w:color w:val="000000" w:themeColor="text1"/>
          <w:sz w:val="24"/>
          <w:szCs w:val="24"/>
        </w:rPr>
        <w:t>cost of living</w:t>
      </w:r>
      <w:proofErr w:type="gramEnd"/>
      <w:r w:rsidRPr="00800CA5">
        <w:rPr>
          <w:rFonts w:asciiTheme="majorHAnsi" w:hAnsiTheme="majorHAnsi" w:cstheme="majorHAnsi"/>
          <w:b w:val="0"/>
          <w:bCs/>
          <w:color w:val="000000" w:themeColor="text1"/>
          <w:sz w:val="24"/>
          <w:szCs w:val="24"/>
        </w:rPr>
        <w:t xml:space="preserve"> pressures. </w:t>
      </w:r>
    </w:p>
    <w:p w14:paraId="36FD4D44" w14:textId="77777777" w:rsidR="00800CA5" w:rsidRPr="00800CA5" w:rsidRDefault="00800CA5" w:rsidP="00C9486E">
      <w:pPr>
        <w:jc w:val="both"/>
        <w:rPr>
          <w:rFonts w:asciiTheme="majorHAnsi" w:hAnsiTheme="majorHAnsi" w:cstheme="majorHAnsi"/>
          <w:b w:val="0"/>
          <w:bCs/>
          <w:color w:val="000000" w:themeColor="text1"/>
          <w:sz w:val="24"/>
          <w:szCs w:val="24"/>
        </w:rPr>
      </w:pPr>
    </w:p>
    <w:p w14:paraId="0B706BC8" w14:textId="63A9FCE6" w:rsidR="00C9486E" w:rsidRPr="00800CA5" w:rsidRDefault="00C9486E" w:rsidP="00C9486E">
      <w:pPr>
        <w:jc w:val="both"/>
        <w:rPr>
          <w:rFonts w:asciiTheme="majorHAnsi" w:hAnsiTheme="majorHAnsi" w:cstheme="majorHAnsi"/>
          <w:b w:val="0"/>
          <w:bCs/>
          <w:color w:val="000000" w:themeColor="text1"/>
          <w:sz w:val="24"/>
          <w:szCs w:val="24"/>
        </w:rPr>
      </w:pPr>
      <w:r w:rsidRPr="00800CA5">
        <w:rPr>
          <w:rFonts w:asciiTheme="majorHAnsi" w:hAnsiTheme="majorHAnsi" w:cstheme="majorHAnsi"/>
          <w:b w:val="0"/>
          <w:bCs/>
          <w:color w:val="000000" w:themeColor="text1"/>
          <w:sz w:val="24"/>
          <w:szCs w:val="24"/>
        </w:rPr>
        <w:t xml:space="preserve">The multi-faceted nature of the ‘cost of living </w:t>
      </w:r>
      <w:proofErr w:type="gramStart"/>
      <w:r w:rsidRPr="00800CA5">
        <w:rPr>
          <w:rFonts w:asciiTheme="majorHAnsi" w:hAnsiTheme="majorHAnsi" w:cstheme="majorHAnsi"/>
          <w:b w:val="0"/>
          <w:bCs/>
          <w:color w:val="000000" w:themeColor="text1"/>
          <w:sz w:val="24"/>
          <w:szCs w:val="24"/>
        </w:rPr>
        <w:t>crisis’</w:t>
      </w:r>
      <w:proofErr w:type="gramEnd"/>
      <w:r w:rsidR="00CB097C" w:rsidRPr="00800CA5">
        <w:rPr>
          <w:rFonts w:asciiTheme="majorHAnsi" w:hAnsiTheme="majorHAnsi" w:cstheme="majorHAnsi"/>
          <w:b w:val="0"/>
          <w:bCs/>
          <w:color w:val="000000" w:themeColor="text1"/>
          <w:sz w:val="24"/>
          <w:szCs w:val="24"/>
        </w:rPr>
        <w:t>,</w:t>
      </w:r>
      <w:r w:rsidRPr="00800CA5">
        <w:rPr>
          <w:rFonts w:asciiTheme="majorHAnsi" w:hAnsiTheme="majorHAnsi" w:cstheme="majorHAnsi"/>
          <w:b w:val="0"/>
          <w:bCs/>
          <w:color w:val="000000" w:themeColor="text1"/>
          <w:sz w:val="24"/>
          <w:szCs w:val="24"/>
        </w:rPr>
        <w:t xml:space="preserve"> only adds to the range of existing day to day pressures facing those whom the levelling up agenda is designed to assist. However, it may have </w:t>
      </w:r>
      <w:proofErr w:type="gramStart"/>
      <w:r w:rsidRPr="00800CA5">
        <w:rPr>
          <w:rFonts w:asciiTheme="majorHAnsi" w:hAnsiTheme="majorHAnsi" w:cstheme="majorHAnsi"/>
          <w:b w:val="0"/>
          <w:bCs/>
          <w:color w:val="000000" w:themeColor="text1"/>
          <w:sz w:val="24"/>
          <w:szCs w:val="24"/>
        </w:rPr>
        <w:t xml:space="preserve">not </w:t>
      </w:r>
      <w:r w:rsidR="00CB097C" w:rsidRPr="00800CA5">
        <w:rPr>
          <w:rFonts w:asciiTheme="majorHAnsi" w:hAnsiTheme="majorHAnsi" w:cstheme="majorHAnsi"/>
          <w:b w:val="0"/>
          <w:bCs/>
          <w:color w:val="000000" w:themeColor="text1"/>
          <w:sz w:val="24"/>
          <w:szCs w:val="24"/>
        </w:rPr>
        <w:t xml:space="preserve"> have</w:t>
      </w:r>
      <w:proofErr w:type="gramEnd"/>
      <w:r w:rsidRPr="00800CA5">
        <w:rPr>
          <w:rFonts w:asciiTheme="majorHAnsi" w:hAnsiTheme="majorHAnsi" w:cstheme="majorHAnsi"/>
          <w:b w:val="0"/>
          <w:bCs/>
          <w:color w:val="000000" w:themeColor="text1"/>
          <w:sz w:val="24"/>
          <w:szCs w:val="24"/>
        </w:rPr>
        <w:t xml:space="preserve"> just direct implications in terms of everyday living costs but also propel the economy into recession and put new pressures on public spending. In August 2022 the Bank of England monetary policy Committee report forecast an entry into recession from the fourth quarter of 2022. There are other various specific forecasts of growth in Gross Domestic Product (GDP).</w:t>
      </w:r>
      <w:r w:rsidRPr="00800CA5">
        <w:rPr>
          <w:rStyle w:val="FootnoteReference"/>
          <w:rFonts w:asciiTheme="majorHAnsi" w:hAnsiTheme="majorHAnsi" w:cstheme="majorHAnsi"/>
          <w:b w:val="0"/>
          <w:bCs/>
          <w:color w:val="000000" w:themeColor="text1"/>
          <w:sz w:val="24"/>
          <w:szCs w:val="24"/>
        </w:rPr>
        <w:footnoteReference w:id="21"/>
      </w:r>
      <w:r w:rsidRPr="00800CA5">
        <w:rPr>
          <w:rFonts w:asciiTheme="majorHAnsi" w:hAnsiTheme="majorHAnsi" w:cstheme="majorHAnsi"/>
          <w:b w:val="0"/>
          <w:bCs/>
          <w:color w:val="000000" w:themeColor="text1"/>
          <w:sz w:val="24"/>
          <w:szCs w:val="24"/>
        </w:rPr>
        <w:t xml:space="preserve"> The EY Item Club forecasts growth of 1% in 2023</w:t>
      </w:r>
      <w:r w:rsidRPr="00800CA5">
        <w:rPr>
          <w:rStyle w:val="FootnoteReference"/>
          <w:rFonts w:asciiTheme="majorHAnsi" w:hAnsiTheme="majorHAnsi" w:cstheme="majorHAnsi"/>
          <w:b w:val="0"/>
          <w:bCs/>
          <w:color w:val="000000" w:themeColor="text1"/>
          <w:sz w:val="24"/>
          <w:szCs w:val="24"/>
        </w:rPr>
        <w:footnoteReference w:id="22"/>
      </w:r>
      <w:r w:rsidRPr="00800CA5">
        <w:rPr>
          <w:rFonts w:asciiTheme="majorHAnsi" w:hAnsiTheme="majorHAnsi" w:cstheme="majorHAnsi"/>
          <w:b w:val="0"/>
          <w:bCs/>
          <w:color w:val="000000" w:themeColor="text1"/>
          <w:sz w:val="24"/>
          <w:szCs w:val="24"/>
        </w:rPr>
        <w:t xml:space="preserve"> before an increase to 2.4% in </w:t>
      </w:r>
      <w:proofErr w:type="gramStart"/>
      <w:r w:rsidRPr="00800CA5">
        <w:rPr>
          <w:rFonts w:asciiTheme="majorHAnsi" w:hAnsiTheme="majorHAnsi" w:cstheme="majorHAnsi"/>
          <w:b w:val="0"/>
          <w:bCs/>
          <w:color w:val="000000" w:themeColor="text1"/>
          <w:sz w:val="24"/>
          <w:szCs w:val="24"/>
        </w:rPr>
        <w:t>2024  whilst</w:t>
      </w:r>
      <w:proofErr w:type="gramEnd"/>
      <w:r w:rsidRPr="00800CA5">
        <w:rPr>
          <w:rFonts w:asciiTheme="majorHAnsi" w:hAnsiTheme="majorHAnsi" w:cstheme="majorHAnsi"/>
          <w:b w:val="0"/>
          <w:bCs/>
          <w:color w:val="000000" w:themeColor="text1"/>
          <w:sz w:val="24"/>
          <w:szCs w:val="24"/>
        </w:rPr>
        <w:t xml:space="preserve"> Goldman Sachs</w:t>
      </w:r>
      <w:r w:rsidRPr="00800CA5">
        <w:rPr>
          <w:rStyle w:val="FootnoteReference"/>
          <w:rFonts w:asciiTheme="majorHAnsi" w:hAnsiTheme="majorHAnsi" w:cstheme="majorHAnsi"/>
          <w:b w:val="0"/>
          <w:bCs/>
          <w:color w:val="000000" w:themeColor="text1"/>
          <w:sz w:val="24"/>
          <w:szCs w:val="24"/>
        </w:rPr>
        <w:footnoteReference w:id="23"/>
      </w:r>
      <w:r w:rsidRPr="00800CA5">
        <w:rPr>
          <w:rFonts w:asciiTheme="majorHAnsi" w:hAnsiTheme="majorHAnsi" w:cstheme="majorHAnsi"/>
          <w:b w:val="0"/>
          <w:bCs/>
          <w:color w:val="000000" w:themeColor="text1"/>
          <w:sz w:val="24"/>
          <w:szCs w:val="24"/>
        </w:rPr>
        <w:t xml:space="preserve"> forecasts a recession until 2024. Economic forecasts should always be viewed cautiously and the recent support package for energy prices coupled with the new Prime Minister’s emphasis on stimulating economic growth may well lead to better outcomes than have recently been predicted. Nevertheless, the prospect of recession and/or a flatlining in economic growth are very real. Such a downturn in growth would inevitably pose even more problems for those from lower income communities and groups and for attempts to level up. </w:t>
      </w:r>
    </w:p>
    <w:p w14:paraId="4B378534" w14:textId="77777777" w:rsidR="00034903" w:rsidRPr="00800CA5" w:rsidRDefault="00034903" w:rsidP="00C9486E">
      <w:pPr>
        <w:jc w:val="both"/>
        <w:rPr>
          <w:rFonts w:asciiTheme="majorHAnsi" w:hAnsiTheme="majorHAnsi" w:cstheme="majorHAnsi"/>
          <w:b w:val="0"/>
          <w:bCs/>
          <w:color w:val="000000" w:themeColor="text1"/>
          <w:sz w:val="24"/>
          <w:szCs w:val="24"/>
        </w:rPr>
      </w:pPr>
    </w:p>
    <w:p w14:paraId="53A02F94" w14:textId="7221F998" w:rsidR="00800CA5" w:rsidRDefault="00C9486E" w:rsidP="00B86742">
      <w:pPr>
        <w:jc w:val="both"/>
        <w:rPr>
          <w:rFonts w:asciiTheme="majorHAnsi" w:hAnsiTheme="majorHAnsi" w:cstheme="majorHAnsi"/>
          <w:b w:val="0"/>
          <w:bCs/>
          <w:color w:val="000000" w:themeColor="text1"/>
          <w:sz w:val="24"/>
          <w:szCs w:val="24"/>
        </w:rPr>
      </w:pPr>
      <w:r w:rsidRPr="00800CA5">
        <w:rPr>
          <w:rFonts w:asciiTheme="majorHAnsi" w:hAnsiTheme="majorHAnsi" w:cstheme="majorHAnsi"/>
          <w:b w:val="0"/>
          <w:bCs/>
          <w:color w:val="000000" w:themeColor="text1"/>
          <w:sz w:val="24"/>
          <w:szCs w:val="24"/>
        </w:rPr>
        <w:t xml:space="preserve">The final implication of the </w:t>
      </w:r>
      <w:proofErr w:type="gramStart"/>
      <w:r w:rsidRPr="00800CA5">
        <w:rPr>
          <w:rFonts w:asciiTheme="majorHAnsi" w:hAnsiTheme="majorHAnsi" w:cstheme="majorHAnsi"/>
          <w:b w:val="0"/>
          <w:bCs/>
          <w:color w:val="000000" w:themeColor="text1"/>
          <w:sz w:val="24"/>
          <w:szCs w:val="24"/>
        </w:rPr>
        <w:t>cost of living</w:t>
      </w:r>
      <w:proofErr w:type="gramEnd"/>
      <w:r w:rsidRPr="00800CA5">
        <w:rPr>
          <w:rFonts w:asciiTheme="majorHAnsi" w:hAnsiTheme="majorHAnsi" w:cstheme="majorHAnsi"/>
          <w:b w:val="0"/>
          <w:bCs/>
          <w:color w:val="000000" w:themeColor="text1"/>
          <w:sz w:val="24"/>
          <w:szCs w:val="24"/>
        </w:rPr>
        <w:t xml:space="preserve"> crisis where levelling up is concerned is on public spending. One of the challenges where addressing poverty, inequality and levelling up is concerned is the degree to which addressing these issues appears dependent on investment by the state. There are many who argue that the market and the individual are at the heart of the solution to these problems but state expenditure, as has been evident by the actions of the government this year will always have a key role to play. The recent capping of energy prices is likely to cost the government around £100 bn over the next year, more than the cost of the Covid </w:t>
      </w:r>
      <w:r w:rsidRPr="00800CA5">
        <w:rPr>
          <w:rFonts w:asciiTheme="majorHAnsi" w:hAnsiTheme="majorHAnsi" w:cstheme="majorHAnsi"/>
          <w:b w:val="0"/>
          <w:bCs/>
          <w:color w:val="000000" w:themeColor="text1"/>
          <w:sz w:val="24"/>
          <w:szCs w:val="24"/>
        </w:rPr>
        <w:lastRenderedPageBreak/>
        <w:t>furlough scheme.</w:t>
      </w:r>
      <w:r w:rsidRPr="00800CA5">
        <w:rPr>
          <w:rStyle w:val="FootnoteReference"/>
          <w:rFonts w:asciiTheme="majorHAnsi" w:hAnsiTheme="majorHAnsi" w:cstheme="majorHAnsi"/>
          <w:b w:val="0"/>
          <w:bCs/>
          <w:color w:val="000000" w:themeColor="text1"/>
          <w:sz w:val="24"/>
          <w:szCs w:val="24"/>
        </w:rPr>
        <w:footnoteReference w:id="24"/>
      </w:r>
      <w:r w:rsidRPr="00800CA5">
        <w:rPr>
          <w:rFonts w:asciiTheme="majorHAnsi" w:hAnsiTheme="majorHAnsi" w:cstheme="majorHAnsi"/>
          <w:b w:val="0"/>
          <w:bCs/>
          <w:color w:val="000000" w:themeColor="text1"/>
          <w:sz w:val="24"/>
          <w:szCs w:val="24"/>
        </w:rPr>
        <w:t xml:space="preserve"> The present plan is to fund this by government borrowing but this may also have knock on effects for interest rates</w:t>
      </w:r>
      <w:r w:rsidRPr="00800CA5">
        <w:rPr>
          <w:rStyle w:val="FootnoteReference"/>
          <w:rFonts w:asciiTheme="majorHAnsi" w:hAnsiTheme="majorHAnsi" w:cstheme="majorHAnsi"/>
          <w:b w:val="0"/>
          <w:bCs/>
          <w:color w:val="000000" w:themeColor="text1"/>
          <w:sz w:val="24"/>
          <w:szCs w:val="24"/>
        </w:rPr>
        <w:footnoteReference w:id="25"/>
      </w:r>
      <w:r w:rsidRPr="00800CA5">
        <w:rPr>
          <w:rFonts w:asciiTheme="majorHAnsi" w:hAnsiTheme="majorHAnsi" w:cstheme="majorHAnsi"/>
          <w:b w:val="0"/>
          <w:bCs/>
          <w:color w:val="000000" w:themeColor="text1"/>
          <w:sz w:val="24"/>
          <w:szCs w:val="24"/>
        </w:rPr>
        <w:t xml:space="preserve"> and potentially other areas of public spending further down the line. As argued below, reductions in public spending across government departments may have a major impact on the likelihood of the various missions being achieved. </w:t>
      </w:r>
    </w:p>
    <w:p w14:paraId="1C714052" w14:textId="77777777" w:rsidR="00743186" w:rsidRPr="00800CA5" w:rsidRDefault="00743186" w:rsidP="00B86742">
      <w:pPr>
        <w:jc w:val="both"/>
        <w:rPr>
          <w:rFonts w:asciiTheme="majorHAnsi" w:hAnsiTheme="majorHAnsi" w:cstheme="majorHAnsi"/>
          <w:b w:val="0"/>
          <w:bCs/>
          <w:color w:val="000000" w:themeColor="text1"/>
          <w:sz w:val="24"/>
          <w:szCs w:val="24"/>
        </w:rPr>
      </w:pPr>
    </w:p>
    <w:p w14:paraId="049A57DB" w14:textId="1A19502A" w:rsidR="00B86742" w:rsidRPr="00800CA5" w:rsidRDefault="00B86742" w:rsidP="00794C25">
      <w:pPr>
        <w:pStyle w:val="ListParagraph"/>
        <w:numPr>
          <w:ilvl w:val="0"/>
          <w:numId w:val="3"/>
        </w:numPr>
        <w:spacing w:after="160" w:line="259" w:lineRule="auto"/>
        <w:rPr>
          <w:rFonts w:asciiTheme="majorHAnsi" w:hAnsiTheme="majorHAnsi" w:cstheme="majorHAnsi"/>
          <w:b w:val="0"/>
          <w:bCs/>
          <w:color w:val="000000" w:themeColor="text1"/>
        </w:rPr>
      </w:pPr>
      <w:r w:rsidRPr="00800CA5">
        <w:rPr>
          <w:rFonts w:asciiTheme="majorHAnsi" w:hAnsiTheme="majorHAnsi" w:cstheme="majorHAnsi"/>
          <w:bCs/>
          <w:color w:val="000000" w:themeColor="text1"/>
        </w:rPr>
        <w:t>Methodology</w:t>
      </w:r>
    </w:p>
    <w:p w14:paraId="63DBD672" w14:textId="545D1265" w:rsidR="002C1856" w:rsidRPr="00800CA5" w:rsidRDefault="00B86742" w:rsidP="00B86742">
      <w:pPr>
        <w:jc w:val="both"/>
        <w:rPr>
          <w:rFonts w:asciiTheme="majorHAnsi" w:hAnsiTheme="majorHAnsi" w:cstheme="majorHAnsi"/>
          <w:b w:val="0"/>
          <w:bCs/>
          <w:color w:val="000000" w:themeColor="text1"/>
          <w:sz w:val="24"/>
          <w:szCs w:val="24"/>
        </w:rPr>
      </w:pPr>
      <w:r w:rsidRPr="00800CA5">
        <w:rPr>
          <w:rFonts w:asciiTheme="majorHAnsi" w:hAnsiTheme="majorHAnsi" w:cstheme="majorHAnsi"/>
          <w:b w:val="0"/>
          <w:bCs/>
          <w:color w:val="000000" w:themeColor="text1"/>
          <w:sz w:val="24"/>
          <w:szCs w:val="24"/>
        </w:rPr>
        <w:t xml:space="preserve">A rapid evidence </w:t>
      </w:r>
      <w:proofErr w:type="gramStart"/>
      <w:r w:rsidRPr="00800CA5">
        <w:rPr>
          <w:rFonts w:asciiTheme="majorHAnsi" w:hAnsiTheme="majorHAnsi" w:cstheme="majorHAnsi"/>
          <w:b w:val="0"/>
          <w:bCs/>
          <w:color w:val="000000" w:themeColor="text1"/>
          <w:sz w:val="24"/>
          <w:szCs w:val="24"/>
        </w:rPr>
        <w:t>review</w:t>
      </w:r>
      <w:proofErr w:type="gramEnd"/>
      <w:r w:rsidRPr="00800CA5">
        <w:rPr>
          <w:rFonts w:asciiTheme="majorHAnsi" w:hAnsiTheme="majorHAnsi" w:cstheme="majorHAnsi"/>
          <w:b w:val="0"/>
          <w:bCs/>
          <w:color w:val="000000" w:themeColor="text1"/>
          <w:sz w:val="24"/>
          <w:szCs w:val="24"/>
        </w:rPr>
        <w:t xml:space="preserve"> of research published in both peer reviewed academic journals; recognized research based </w:t>
      </w:r>
      <w:proofErr w:type="spellStart"/>
      <w:r w:rsidRPr="00800CA5">
        <w:rPr>
          <w:rFonts w:asciiTheme="majorHAnsi" w:hAnsiTheme="majorHAnsi" w:cstheme="majorHAnsi"/>
          <w:b w:val="0"/>
          <w:bCs/>
          <w:color w:val="000000" w:themeColor="text1"/>
          <w:sz w:val="24"/>
          <w:szCs w:val="24"/>
        </w:rPr>
        <w:t>organisations</w:t>
      </w:r>
      <w:proofErr w:type="spellEnd"/>
      <w:r w:rsidRPr="00800CA5">
        <w:rPr>
          <w:rFonts w:asciiTheme="majorHAnsi" w:hAnsiTheme="majorHAnsi" w:cstheme="majorHAnsi"/>
          <w:b w:val="0"/>
          <w:bCs/>
          <w:color w:val="000000" w:themeColor="text1"/>
          <w:sz w:val="24"/>
          <w:szCs w:val="24"/>
        </w:rPr>
        <w:t xml:space="preserve">, administrative data and mainstream media outlets has been undertaken to assemble the evidence base relating to each mission and the cost of living crisis. Appendix 1 outlines fully the methodological approach including the exact search terms used associated with each mission’s nature and objectives. There were </w:t>
      </w:r>
      <w:r w:rsidR="002C1856" w:rsidRPr="00800CA5">
        <w:rPr>
          <w:rFonts w:asciiTheme="majorHAnsi" w:hAnsiTheme="majorHAnsi" w:cstheme="majorHAnsi"/>
          <w:b w:val="0"/>
          <w:bCs/>
          <w:color w:val="000000" w:themeColor="text1"/>
          <w:sz w:val="24"/>
          <w:szCs w:val="24"/>
        </w:rPr>
        <w:t xml:space="preserve">five </w:t>
      </w:r>
      <w:r w:rsidRPr="00800CA5">
        <w:rPr>
          <w:rFonts w:asciiTheme="majorHAnsi" w:hAnsiTheme="majorHAnsi" w:cstheme="majorHAnsi"/>
          <w:b w:val="0"/>
          <w:bCs/>
          <w:color w:val="000000" w:themeColor="text1"/>
          <w:sz w:val="24"/>
          <w:szCs w:val="24"/>
        </w:rPr>
        <w:t xml:space="preserve">main consequences of the </w:t>
      </w:r>
      <w:proofErr w:type="gramStart"/>
      <w:r w:rsidRPr="00800CA5">
        <w:rPr>
          <w:rFonts w:asciiTheme="majorHAnsi" w:hAnsiTheme="majorHAnsi" w:cstheme="majorHAnsi"/>
          <w:b w:val="0"/>
          <w:bCs/>
          <w:color w:val="000000" w:themeColor="text1"/>
          <w:sz w:val="24"/>
          <w:szCs w:val="24"/>
        </w:rPr>
        <w:t>cost of living</w:t>
      </w:r>
      <w:proofErr w:type="gramEnd"/>
      <w:r w:rsidRPr="00800CA5">
        <w:rPr>
          <w:rFonts w:asciiTheme="majorHAnsi" w:hAnsiTheme="majorHAnsi" w:cstheme="majorHAnsi"/>
          <w:b w:val="0"/>
          <w:bCs/>
          <w:color w:val="000000" w:themeColor="text1"/>
          <w:sz w:val="24"/>
          <w:szCs w:val="24"/>
        </w:rPr>
        <w:t xml:space="preserve"> crisis that oriented the analysis: </w:t>
      </w:r>
    </w:p>
    <w:p w14:paraId="1197A1F5" w14:textId="77777777" w:rsidR="002C1856" w:rsidRPr="00800CA5" w:rsidRDefault="002C1856" w:rsidP="00B86742">
      <w:pPr>
        <w:jc w:val="both"/>
        <w:rPr>
          <w:rFonts w:asciiTheme="majorHAnsi" w:hAnsiTheme="majorHAnsi" w:cstheme="majorHAnsi"/>
          <w:b w:val="0"/>
          <w:bCs/>
          <w:color w:val="000000" w:themeColor="text1"/>
          <w:sz w:val="24"/>
          <w:szCs w:val="24"/>
        </w:rPr>
      </w:pPr>
    </w:p>
    <w:p w14:paraId="4D3E7EFE" w14:textId="012CF1C0" w:rsidR="002C1856" w:rsidRPr="00800CA5" w:rsidRDefault="00B86742" w:rsidP="00F674D1">
      <w:pPr>
        <w:pStyle w:val="ListParagraph"/>
        <w:numPr>
          <w:ilvl w:val="0"/>
          <w:numId w:val="18"/>
        </w:numPr>
        <w:jc w:val="both"/>
        <w:rPr>
          <w:rFonts w:asciiTheme="majorHAnsi" w:hAnsiTheme="majorHAnsi" w:cstheme="majorHAnsi"/>
          <w:b w:val="0"/>
          <w:bCs/>
          <w:color w:val="000000" w:themeColor="text1"/>
          <w:sz w:val="24"/>
          <w:szCs w:val="24"/>
        </w:rPr>
      </w:pPr>
      <w:r w:rsidRPr="00800CA5">
        <w:rPr>
          <w:rFonts w:asciiTheme="majorHAnsi" w:hAnsiTheme="majorHAnsi" w:cstheme="majorHAnsi"/>
          <w:b w:val="0"/>
          <w:bCs/>
          <w:color w:val="000000" w:themeColor="text1"/>
          <w:sz w:val="24"/>
          <w:szCs w:val="24"/>
        </w:rPr>
        <w:t xml:space="preserve">increased </w:t>
      </w:r>
      <w:proofErr w:type="gramStart"/>
      <w:r w:rsidRPr="00800CA5">
        <w:rPr>
          <w:rFonts w:asciiTheme="majorHAnsi" w:hAnsiTheme="majorHAnsi" w:cstheme="majorHAnsi"/>
          <w:b w:val="0"/>
          <w:bCs/>
          <w:color w:val="000000" w:themeColor="text1"/>
          <w:sz w:val="24"/>
          <w:szCs w:val="24"/>
        </w:rPr>
        <w:t>poverty</w:t>
      </w:r>
      <w:r w:rsidR="002C1856" w:rsidRPr="00800CA5">
        <w:rPr>
          <w:rFonts w:asciiTheme="majorHAnsi" w:hAnsiTheme="majorHAnsi" w:cstheme="majorHAnsi"/>
          <w:b w:val="0"/>
          <w:bCs/>
          <w:color w:val="000000" w:themeColor="text1"/>
          <w:sz w:val="24"/>
          <w:szCs w:val="24"/>
        </w:rPr>
        <w:t>;</w:t>
      </w:r>
      <w:proofErr w:type="gramEnd"/>
    </w:p>
    <w:p w14:paraId="190072EE" w14:textId="3442F9A4" w:rsidR="002C1856" w:rsidRPr="00800CA5" w:rsidRDefault="00B86742" w:rsidP="00F674D1">
      <w:pPr>
        <w:pStyle w:val="ListParagraph"/>
        <w:numPr>
          <w:ilvl w:val="0"/>
          <w:numId w:val="18"/>
        </w:numPr>
        <w:jc w:val="both"/>
        <w:rPr>
          <w:rFonts w:asciiTheme="majorHAnsi" w:hAnsiTheme="majorHAnsi" w:cstheme="majorHAnsi"/>
          <w:b w:val="0"/>
          <w:bCs/>
          <w:color w:val="000000" w:themeColor="text1"/>
          <w:sz w:val="24"/>
          <w:szCs w:val="24"/>
        </w:rPr>
      </w:pPr>
      <w:r w:rsidRPr="00800CA5">
        <w:rPr>
          <w:rFonts w:asciiTheme="majorHAnsi" w:hAnsiTheme="majorHAnsi" w:cstheme="majorHAnsi"/>
          <w:b w:val="0"/>
          <w:bCs/>
          <w:color w:val="000000" w:themeColor="text1"/>
          <w:sz w:val="24"/>
          <w:szCs w:val="24"/>
        </w:rPr>
        <w:t xml:space="preserve">the economy moving into </w:t>
      </w:r>
      <w:proofErr w:type="gramStart"/>
      <w:r w:rsidRPr="00800CA5">
        <w:rPr>
          <w:rFonts w:asciiTheme="majorHAnsi" w:hAnsiTheme="majorHAnsi" w:cstheme="majorHAnsi"/>
          <w:b w:val="0"/>
          <w:bCs/>
          <w:color w:val="000000" w:themeColor="text1"/>
          <w:sz w:val="24"/>
          <w:szCs w:val="24"/>
        </w:rPr>
        <w:t>recession</w:t>
      </w:r>
      <w:r w:rsidR="002C1856" w:rsidRPr="00800CA5">
        <w:rPr>
          <w:rFonts w:asciiTheme="majorHAnsi" w:hAnsiTheme="majorHAnsi" w:cstheme="majorHAnsi"/>
          <w:b w:val="0"/>
          <w:bCs/>
          <w:color w:val="000000" w:themeColor="text1"/>
          <w:sz w:val="24"/>
          <w:szCs w:val="24"/>
        </w:rPr>
        <w:t>;</w:t>
      </w:r>
      <w:proofErr w:type="gramEnd"/>
    </w:p>
    <w:p w14:paraId="2FA09681" w14:textId="2C3F9828" w:rsidR="002C1856" w:rsidRPr="00800CA5" w:rsidRDefault="00B86742" w:rsidP="00F674D1">
      <w:pPr>
        <w:pStyle w:val="ListParagraph"/>
        <w:numPr>
          <w:ilvl w:val="0"/>
          <w:numId w:val="18"/>
        </w:numPr>
        <w:jc w:val="both"/>
        <w:rPr>
          <w:rFonts w:asciiTheme="majorHAnsi" w:hAnsiTheme="majorHAnsi" w:cstheme="majorHAnsi"/>
          <w:b w:val="0"/>
          <w:bCs/>
          <w:color w:val="000000" w:themeColor="text1"/>
          <w:sz w:val="24"/>
          <w:szCs w:val="24"/>
        </w:rPr>
      </w:pPr>
      <w:r w:rsidRPr="00800CA5">
        <w:rPr>
          <w:rFonts w:asciiTheme="majorHAnsi" w:hAnsiTheme="majorHAnsi" w:cstheme="majorHAnsi"/>
          <w:b w:val="0"/>
          <w:bCs/>
          <w:color w:val="000000" w:themeColor="text1"/>
          <w:sz w:val="24"/>
          <w:szCs w:val="24"/>
        </w:rPr>
        <w:t xml:space="preserve">a reduction in public </w:t>
      </w:r>
      <w:proofErr w:type="gramStart"/>
      <w:r w:rsidRPr="00800CA5">
        <w:rPr>
          <w:rFonts w:asciiTheme="majorHAnsi" w:hAnsiTheme="majorHAnsi" w:cstheme="majorHAnsi"/>
          <w:b w:val="0"/>
          <w:bCs/>
          <w:color w:val="000000" w:themeColor="text1"/>
          <w:sz w:val="24"/>
          <w:szCs w:val="24"/>
        </w:rPr>
        <w:t>spending</w:t>
      </w:r>
      <w:r w:rsidR="002C1856" w:rsidRPr="00800CA5">
        <w:rPr>
          <w:rFonts w:asciiTheme="majorHAnsi" w:hAnsiTheme="majorHAnsi" w:cstheme="majorHAnsi"/>
          <w:b w:val="0"/>
          <w:bCs/>
          <w:color w:val="000000" w:themeColor="text1"/>
          <w:sz w:val="24"/>
          <w:szCs w:val="24"/>
        </w:rPr>
        <w:t>;</w:t>
      </w:r>
      <w:proofErr w:type="gramEnd"/>
    </w:p>
    <w:p w14:paraId="1EBD111F" w14:textId="4F2A6ADE" w:rsidR="002C1856" w:rsidRPr="00800CA5" w:rsidRDefault="002C1856" w:rsidP="00F674D1">
      <w:pPr>
        <w:pStyle w:val="ListParagraph"/>
        <w:numPr>
          <w:ilvl w:val="0"/>
          <w:numId w:val="18"/>
        </w:numPr>
        <w:jc w:val="both"/>
        <w:rPr>
          <w:rFonts w:asciiTheme="majorHAnsi" w:hAnsiTheme="majorHAnsi" w:cstheme="majorHAnsi"/>
          <w:b w:val="0"/>
          <w:bCs/>
          <w:color w:val="000000" w:themeColor="text1"/>
          <w:sz w:val="24"/>
          <w:szCs w:val="24"/>
        </w:rPr>
      </w:pPr>
      <w:r w:rsidRPr="00800CA5">
        <w:rPr>
          <w:rFonts w:asciiTheme="majorHAnsi" w:hAnsiTheme="majorHAnsi" w:cstheme="majorHAnsi"/>
          <w:b w:val="0"/>
          <w:bCs/>
          <w:color w:val="000000" w:themeColor="text1"/>
          <w:sz w:val="24"/>
          <w:szCs w:val="24"/>
        </w:rPr>
        <w:t xml:space="preserve">rising </w:t>
      </w:r>
      <w:proofErr w:type="gramStart"/>
      <w:r w:rsidRPr="00800CA5">
        <w:rPr>
          <w:rFonts w:asciiTheme="majorHAnsi" w:hAnsiTheme="majorHAnsi" w:cstheme="majorHAnsi"/>
          <w:b w:val="0"/>
          <w:bCs/>
          <w:color w:val="000000" w:themeColor="text1"/>
          <w:sz w:val="24"/>
          <w:szCs w:val="24"/>
        </w:rPr>
        <w:t>inflation</w:t>
      </w:r>
      <w:r w:rsidR="004433ED" w:rsidRPr="00800CA5">
        <w:rPr>
          <w:rFonts w:asciiTheme="majorHAnsi" w:hAnsiTheme="majorHAnsi" w:cstheme="majorHAnsi"/>
          <w:b w:val="0"/>
          <w:bCs/>
          <w:color w:val="000000" w:themeColor="text1"/>
          <w:sz w:val="24"/>
          <w:szCs w:val="24"/>
        </w:rPr>
        <w:t>;</w:t>
      </w:r>
      <w:proofErr w:type="gramEnd"/>
    </w:p>
    <w:p w14:paraId="55E053B9" w14:textId="6B2ACAEA" w:rsidR="002C1856" w:rsidRPr="00800CA5" w:rsidRDefault="002C1856" w:rsidP="00F674D1">
      <w:pPr>
        <w:pStyle w:val="ListParagraph"/>
        <w:numPr>
          <w:ilvl w:val="0"/>
          <w:numId w:val="18"/>
        </w:numPr>
        <w:jc w:val="both"/>
        <w:rPr>
          <w:rFonts w:asciiTheme="majorHAnsi" w:hAnsiTheme="majorHAnsi" w:cstheme="majorHAnsi"/>
          <w:b w:val="0"/>
          <w:bCs/>
          <w:color w:val="000000" w:themeColor="text1"/>
          <w:sz w:val="24"/>
          <w:szCs w:val="24"/>
        </w:rPr>
      </w:pPr>
      <w:r w:rsidRPr="00800CA5">
        <w:rPr>
          <w:rFonts w:asciiTheme="majorHAnsi" w:hAnsiTheme="majorHAnsi" w:cstheme="majorHAnsi"/>
          <w:b w:val="0"/>
          <w:bCs/>
          <w:color w:val="000000" w:themeColor="text1"/>
          <w:sz w:val="24"/>
          <w:szCs w:val="24"/>
        </w:rPr>
        <w:t xml:space="preserve">increases in interest rates. </w:t>
      </w:r>
    </w:p>
    <w:p w14:paraId="1838C152" w14:textId="77777777" w:rsidR="002C1856" w:rsidRPr="00800CA5" w:rsidRDefault="002C1856" w:rsidP="00B86742">
      <w:pPr>
        <w:jc w:val="both"/>
        <w:rPr>
          <w:rFonts w:asciiTheme="majorHAnsi" w:hAnsiTheme="majorHAnsi" w:cstheme="majorHAnsi"/>
          <w:b w:val="0"/>
          <w:bCs/>
          <w:color w:val="000000" w:themeColor="text1"/>
          <w:sz w:val="24"/>
          <w:szCs w:val="24"/>
        </w:rPr>
      </w:pPr>
    </w:p>
    <w:p w14:paraId="368AB640" w14:textId="6F188F1B" w:rsidR="00B86742" w:rsidRPr="00800CA5" w:rsidRDefault="00B86742" w:rsidP="00B86742">
      <w:pPr>
        <w:jc w:val="both"/>
        <w:rPr>
          <w:rFonts w:asciiTheme="majorHAnsi" w:hAnsiTheme="majorHAnsi" w:cstheme="majorHAnsi"/>
          <w:b w:val="0"/>
          <w:bCs/>
          <w:color w:val="000000" w:themeColor="text1"/>
          <w:sz w:val="24"/>
          <w:szCs w:val="24"/>
        </w:rPr>
      </w:pPr>
      <w:r w:rsidRPr="00800CA5">
        <w:rPr>
          <w:rFonts w:asciiTheme="majorHAnsi" w:hAnsiTheme="majorHAnsi" w:cstheme="majorHAnsi"/>
          <w:b w:val="0"/>
          <w:bCs/>
          <w:color w:val="000000" w:themeColor="text1"/>
          <w:sz w:val="24"/>
          <w:szCs w:val="24"/>
        </w:rPr>
        <w:t xml:space="preserve">When </w:t>
      </w:r>
      <w:proofErr w:type="spellStart"/>
      <w:r w:rsidRPr="00800CA5">
        <w:rPr>
          <w:rFonts w:asciiTheme="majorHAnsi" w:hAnsiTheme="majorHAnsi" w:cstheme="majorHAnsi"/>
          <w:b w:val="0"/>
          <w:bCs/>
          <w:color w:val="000000" w:themeColor="text1"/>
          <w:sz w:val="24"/>
          <w:szCs w:val="24"/>
        </w:rPr>
        <w:t>analysing</w:t>
      </w:r>
      <w:proofErr w:type="spellEnd"/>
      <w:r w:rsidRPr="00800CA5">
        <w:rPr>
          <w:rFonts w:asciiTheme="majorHAnsi" w:hAnsiTheme="majorHAnsi" w:cstheme="majorHAnsi"/>
          <w:b w:val="0"/>
          <w:bCs/>
          <w:color w:val="000000" w:themeColor="text1"/>
          <w:sz w:val="24"/>
          <w:szCs w:val="24"/>
        </w:rPr>
        <w:t xml:space="preserve"> each </w:t>
      </w:r>
      <w:proofErr w:type="gramStart"/>
      <w:r w:rsidRPr="00800CA5">
        <w:rPr>
          <w:rFonts w:asciiTheme="majorHAnsi" w:hAnsiTheme="majorHAnsi" w:cstheme="majorHAnsi"/>
          <w:b w:val="0"/>
          <w:bCs/>
          <w:color w:val="000000" w:themeColor="text1"/>
          <w:sz w:val="24"/>
          <w:szCs w:val="24"/>
        </w:rPr>
        <w:t>mission</w:t>
      </w:r>
      <w:proofErr w:type="gramEnd"/>
      <w:r w:rsidRPr="00800CA5">
        <w:rPr>
          <w:rFonts w:asciiTheme="majorHAnsi" w:hAnsiTheme="majorHAnsi" w:cstheme="majorHAnsi"/>
          <w:b w:val="0"/>
          <w:bCs/>
          <w:color w:val="000000" w:themeColor="text1"/>
          <w:sz w:val="24"/>
          <w:szCs w:val="24"/>
        </w:rPr>
        <w:t xml:space="preserve"> the likely impact on its achievement of these </w:t>
      </w:r>
      <w:r w:rsidR="002C1856" w:rsidRPr="00800CA5">
        <w:rPr>
          <w:rFonts w:asciiTheme="majorHAnsi" w:hAnsiTheme="majorHAnsi" w:cstheme="majorHAnsi"/>
          <w:b w:val="0"/>
          <w:bCs/>
          <w:color w:val="000000" w:themeColor="text1"/>
          <w:sz w:val="24"/>
          <w:szCs w:val="24"/>
        </w:rPr>
        <w:t>five</w:t>
      </w:r>
      <w:r w:rsidRPr="00800CA5">
        <w:rPr>
          <w:rFonts w:asciiTheme="majorHAnsi" w:hAnsiTheme="majorHAnsi" w:cstheme="majorHAnsi"/>
          <w:b w:val="0"/>
          <w:bCs/>
          <w:color w:val="000000" w:themeColor="text1"/>
          <w:sz w:val="24"/>
          <w:szCs w:val="24"/>
        </w:rPr>
        <w:t xml:space="preserve"> eventualities was assessed. The focus is on the risk posed to the mission’s success and progress. While the evidence may suggest that achieving the mission is made less likely by the </w:t>
      </w:r>
      <w:proofErr w:type="gramStart"/>
      <w:r w:rsidRPr="00800CA5">
        <w:rPr>
          <w:rFonts w:asciiTheme="majorHAnsi" w:hAnsiTheme="majorHAnsi" w:cstheme="majorHAnsi"/>
          <w:b w:val="0"/>
          <w:bCs/>
          <w:color w:val="000000" w:themeColor="text1"/>
          <w:sz w:val="24"/>
          <w:szCs w:val="24"/>
        </w:rPr>
        <w:t>cost of living</w:t>
      </w:r>
      <w:proofErr w:type="gramEnd"/>
      <w:r w:rsidRPr="00800CA5">
        <w:rPr>
          <w:rFonts w:asciiTheme="majorHAnsi" w:hAnsiTheme="majorHAnsi" w:cstheme="majorHAnsi"/>
          <w:b w:val="0"/>
          <w:bCs/>
          <w:color w:val="000000" w:themeColor="text1"/>
          <w:sz w:val="24"/>
          <w:szCs w:val="24"/>
        </w:rPr>
        <w:t xml:space="preserve"> crisis the missions are medium term goals</w:t>
      </w:r>
      <w:r w:rsidR="002C1856" w:rsidRPr="00800CA5">
        <w:rPr>
          <w:rFonts w:asciiTheme="majorHAnsi" w:hAnsiTheme="majorHAnsi" w:cstheme="majorHAnsi"/>
          <w:b w:val="0"/>
          <w:bCs/>
          <w:color w:val="000000" w:themeColor="text1"/>
          <w:sz w:val="24"/>
          <w:szCs w:val="24"/>
        </w:rPr>
        <w:t xml:space="preserve"> to be achieved by 2030</w:t>
      </w:r>
      <w:r w:rsidRPr="00800CA5">
        <w:rPr>
          <w:rFonts w:asciiTheme="majorHAnsi" w:hAnsiTheme="majorHAnsi" w:cstheme="majorHAnsi"/>
          <w:b w:val="0"/>
          <w:bCs/>
          <w:color w:val="000000" w:themeColor="text1"/>
          <w:sz w:val="24"/>
          <w:szCs w:val="24"/>
        </w:rPr>
        <w:t xml:space="preserve">. Thus, even though the risk may be high for some missions this does not mean the mission will not be achieved. </w:t>
      </w:r>
      <w:r w:rsidR="002C1856" w:rsidRPr="00800CA5">
        <w:rPr>
          <w:rFonts w:asciiTheme="majorHAnsi" w:hAnsiTheme="majorHAnsi" w:cstheme="majorHAnsi"/>
          <w:b w:val="0"/>
          <w:bCs/>
          <w:color w:val="000000" w:themeColor="text1"/>
          <w:sz w:val="24"/>
          <w:szCs w:val="24"/>
        </w:rPr>
        <w:t xml:space="preserve">It is the </w:t>
      </w:r>
      <w:r w:rsidR="002C1856" w:rsidRPr="00800CA5">
        <w:rPr>
          <w:rFonts w:asciiTheme="majorHAnsi" w:hAnsiTheme="majorHAnsi" w:cstheme="majorHAnsi"/>
          <w:b w:val="0"/>
          <w:bCs/>
          <w:i/>
          <w:iCs/>
          <w:color w:val="000000" w:themeColor="text1"/>
          <w:sz w:val="24"/>
          <w:szCs w:val="24"/>
        </w:rPr>
        <w:t>risk</w:t>
      </w:r>
      <w:r w:rsidR="002C1856" w:rsidRPr="00800CA5">
        <w:rPr>
          <w:rFonts w:asciiTheme="majorHAnsi" w:hAnsiTheme="majorHAnsi" w:cstheme="majorHAnsi"/>
          <w:b w:val="0"/>
          <w:bCs/>
          <w:color w:val="000000" w:themeColor="text1"/>
          <w:sz w:val="24"/>
          <w:szCs w:val="24"/>
        </w:rPr>
        <w:t xml:space="preserve"> to the missions that is being examined and despite what risks may be identified now some of all could still be achieved by 2030. </w:t>
      </w:r>
      <w:r w:rsidRPr="00800CA5">
        <w:rPr>
          <w:rFonts w:asciiTheme="majorHAnsi" w:hAnsiTheme="majorHAnsi" w:cstheme="majorHAnsi"/>
          <w:b w:val="0"/>
          <w:bCs/>
          <w:color w:val="000000" w:themeColor="text1"/>
          <w:sz w:val="24"/>
          <w:szCs w:val="24"/>
        </w:rPr>
        <w:t xml:space="preserve">In section </w:t>
      </w:r>
      <w:r w:rsidR="002C1856" w:rsidRPr="00800CA5">
        <w:rPr>
          <w:rFonts w:asciiTheme="majorHAnsi" w:hAnsiTheme="majorHAnsi" w:cstheme="majorHAnsi"/>
          <w:b w:val="0"/>
          <w:bCs/>
          <w:color w:val="000000" w:themeColor="text1"/>
          <w:sz w:val="24"/>
          <w:szCs w:val="24"/>
        </w:rPr>
        <w:t>5</w:t>
      </w:r>
      <w:r w:rsidRPr="00800CA5">
        <w:rPr>
          <w:rFonts w:asciiTheme="majorHAnsi" w:hAnsiTheme="majorHAnsi" w:cstheme="majorHAnsi"/>
          <w:b w:val="0"/>
          <w:bCs/>
          <w:color w:val="000000" w:themeColor="text1"/>
          <w:sz w:val="24"/>
          <w:szCs w:val="24"/>
        </w:rPr>
        <w:t xml:space="preserve"> the level of risk attached to each mission as a result of the </w:t>
      </w:r>
      <w:proofErr w:type="gramStart"/>
      <w:r w:rsidRPr="00800CA5">
        <w:rPr>
          <w:rFonts w:asciiTheme="majorHAnsi" w:hAnsiTheme="majorHAnsi" w:cstheme="majorHAnsi"/>
          <w:b w:val="0"/>
          <w:bCs/>
          <w:color w:val="000000" w:themeColor="text1"/>
          <w:sz w:val="24"/>
          <w:szCs w:val="24"/>
        </w:rPr>
        <w:t>cost of living</w:t>
      </w:r>
      <w:proofErr w:type="gramEnd"/>
      <w:r w:rsidRPr="00800CA5">
        <w:rPr>
          <w:rFonts w:asciiTheme="majorHAnsi" w:hAnsiTheme="majorHAnsi" w:cstheme="majorHAnsi"/>
          <w:b w:val="0"/>
          <w:bCs/>
          <w:color w:val="000000" w:themeColor="text1"/>
          <w:sz w:val="24"/>
          <w:szCs w:val="24"/>
        </w:rPr>
        <w:t xml:space="preserve"> crisis is assessed </w:t>
      </w:r>
      <w:r w:rsidR="002C1856" w:rsidRPr="00800CA5">
        <w:rPr>
          <w:rFonts w:asciiTheme="majorHAnsi" w:hAnsiTheme="majorHAnsi" w:cstheme="majorHAnsi"/>
          <w:b w:val="0"/>
          <w:bCs/>
          <w:color w:val="000000" w:themeColor="text1"/>
          <w:sz w:val="24"/>
          <w:szCs w:val="24"/>
        </w:rPr>
        <w:t>based on the size of the evidence base linking the mission with the cost of living crisis and its implications</w:t>
      </w:r>
      <w:r w:rsidRPr="00800CA5">
        <w:rPr>
          <w:rFonts w:asciiTheme="majorHAnsi" w:hAnsiTheme="majorHAnsi" w:cstheme="majorHAnsi"/>
          <w:b w:val="0"/>
          <w:bCs/>
          <w:color w:val="000000" w:themeColor="text1"/>
          <w:sz w:val="24"/>
          <w:szCs w:val="24"/>
        </w:rPr>
        <w:t xml:space="preserve">. This formula is also outlined in Appendix 1. </w:t>
      </w:r>
    </w:p>
    <w:p w14:paraId="4B1F0438" w14:textId="64D61B66" w:rsidR="00B86742" w:rsidRPr="00800CA5" w:rsidRDefault="00B86742" w:rsidP="00794C25">
      <w:pPr>
        <w:rPr>
          <w:rFonts w:asciiTheme="majorHAnsi" w:hAnsiTheme="majorHAnsi" w:cstheme="majorHAnsi"/>
          <w:b w:val="0"/>
          <w:bCs/>
          <w:color w:val="000000" w:themeColor="text1"/>
          <w:sz w:val="24"/>
          <w:szCs w:val="24"/>
        </w:rPr>
      </w:pPr>
      <w:r w:rsidRPr="00800CA5">
        <w:rPr>
          <w:rFonts w:asciiTheme="majorHAnsi" w:hAnsiTheme="majorHAnsi" w:cstheme="majorHAnsi"/>
          <w:b w:val="0"/>
          <w:bCs/>
          <w:color w:val="000000" w:themeColor="text1"/>
          <w:sz w:val="24"/>
          <w:szCs w:val="24"/>
        </w:rPr>
        <w:br w:type="page"/>
      </w:r>
    </w:p>
    <w:p w14:paraId="7FF1B015" w14:textId="77777777" w:rsidR="00B86742" w:rsidRPr="00800CA5" w:rsidRDefault="00B86742" w:rsidP="00794C25">
      <w:pPr>
        <w:pStyle w:val="ListParagraph"/>
        <w:numPr>
          <w:ilvl w:val="0"/>
          <w:numId w:val="3"/>
        </w:numPr>
        <w:spacing w:after="160" w:line="259" w:lineRule="auto"/>
        <w:rPr>
          <w:rFonts w:asciiTheme="majorHAnsi" w:hAnsiTheme="majorHAnsi" w:cstheme="majorHAnsi"/>
          <w:color w:val="000000" w:themeColor="text1"/>
          <w:szCs w:val="28"/>
        </w:rPr>
      </w:pPr>
      <w:r w:rsidRPr="00800CA5">
        <w:rPr>
          <w:rFonts w:asciiTheme="majorHAnsi" w:hAnsiTheme="majorHAnsi" w:cstheme="majorHAnsi"/>
          <w:color w:val="000000" w:themeColor="text1"/>
          <w:szCs w:val="28"/>
        </w:rPr>
        <w:lastRenderedPageBreak/>
        <w:t>The levelling up missions</w:t>
      </w:r>
    </w:p>
    <w:p w14:paraId="46AFA0F4" w14:textId="77777777" w:rsidR="00380C10" w:rsidRPr="00800CA5" w:rsidRDefault="00380C10" w:rsidP="00380C10">
      <w:pPr>
        <w:rPr>
          <w:rFonts w:asciiTheme="majorHAnsi" w:hAnsiTheme="majorHAnsi" w:cstheme="majorHAnsi"/>
          <w:color w:val="000000" w:themeColor="text1"/>
          <w:sz w:val="24"/>
          <w:szCs w:val="24"/>
        </w:rPr>
      </w:pPr>
      <w:bookmarkStart w:id="2" w:name="_Hlk115951970"/>
    </w:p>
    <w:p w14:paraId="091AAB29" w14:textId="3C90BB68" w:rsidR="00794C25" w:rsidRPr="00800CA5" w:rsidRDefault="002C1856" w:rsidP="00380C10">
      <w:pPr>
        <w:rPr>
          <w:rFonts w:asciiTheme="majorHAnsi" w:hAnsiTheme="majorHAnsi" w:cstheme="majorHAnsi"/>
          <w:color w:val="000000" w:themeColor="text1"/>
          <w:sz w:val="24"/>
          <w:szCs w:val="24"/>
        </w:rPr>
      </w:pPr>
      <w:r w:rsidRPr="00800CA5">
        <w:rPr>
          <w:rFonts w:asciiTheme="majorHAnsi" w:hAnsiTheme="majorHAnsi" w:cstheme="majorHAnsi"/>
          <w:color w:val="000000" w:themeColor="text1"/>
          <w:sz w:val="24"/>
          <w:szCs w:val="24"/>
        </w:rPr>
        <w:t xml:space="preserve">4.1 </w:t>
      </w:r>
      <w:r w:rsidR="00B86742" w:rsidRPr="00800CA5">
        <w:rPr>
          <w:rFonts w:asciiTheme="majorHAnsi" w:hAnsiTheme="majorHAnsi" w:cstheme="majorHAnsi"/>
          <w:color w:val="000000" w:themeColor="text1"/>
          <w:sz w:val="24"/>
          <w:szCs w:val="24"/>
        </w:rPr>
        <w:t xml:space="preserve">A framework for levelling up </w:t>
      </w:r>
    </w:p>
    <w:p w14:paraId="00447CEB" w14:textId="77777777" w:rsidR="002C1856" w:rsidRPr="00800CA5" w:rsidRDefault="002C1856" w:rsidP="00380C10">
      <w:pPr>
        <w:rPr>
          <w:rFonts w:asciiTheme="majorHAnsi" w:hAnsiTheme="majorHAnsi" w:cstheme="majorHAnsi"/>
          <w:color w:val="000000" w:themeColor="text1"/>
          <w:sz w:val="24"/>
          <w:szCs w:val="24"/>
        </w:rPr>
      </w:pPr>
    </w:p>
    <w:p w14:paraId="0AF60A37" w14:textId="3451350F" w:rsidR="00B86742" w:rsidRPr="00800CA5" w:rsidRDefault="00B86742" w:rsidP="00B86742">
      <w:pPr>
        <w:jc w:val="both"/>
        <w:rPr>
          <w:rFonts w:asciiTheme="majorHAnsi" w:hAnsiTheme="majorHAnsi" w:cstheme="majorHAnsi"/>
          <w:b w:val="0"/>
          <w:bCs/>
          <w:color w:val="000000" w:themeColor="text1"/>
          <w:sz w:val="24"/>
          <w:szCs w:val="24"/>
        </w:rPr>
      </w:pPr>
      <w:r w:rsidRPr="00800CA5">
        <w:rPr>
          <w:rFonts w:asciiTheme="majorHAnsi" w:hAnsiTheme="majorHAnsi" w:cstheme="majorHAnsi"/>
          <w:b w:val="0"/>
          <w:bCs/>
          <w:color w:val="000000" w:themeColor="text1"/>
          <w:sz w:val="24"/>
          <w:szCs w:val="24"/>
        </w:rPr>
        <w:t xml:space="preserve">When the Levelling Up White Paper was released in February 2022 its </w:t>
      </w:r>
      <w:proofErr w:type="gramStart"/>
      <w:r w:rsidRPr="00800CA5">
        <w:rPr>
          <w:rFonts w:asciiTheme="majorHAnsi" w:hAnsiTheme="majorHAnsi" w:cstheme="majorHAnsi"/>
          <w:b w:val="0"/>
          <w:bCs/>
          <w:color w:val="000000" w:themeColor="text1"/>
          <w:sz w:val="24"/>
          <w:szCs w:val="24"/>
        </w:rPr>
        <w:t>mission based</w:t>
      </w:r>
      <w:proofErr w:type="gramEnd"/>
      <w:r w:rsidRPr="00800CA5">
        <w:rPr>
          <w:rFonts w:asciiTheme="majorHAnsi" w:hAnsiTheme="majorHAnsi" w:cstheme="majorHAnsi"/>
          <w:b w:val="0"/>
          <w:bCs/>
          <w:color w:val="000000" w:themeColor="text1"/>
          <w:sz w:val="24"/>
          <w:szCs w:val="24"/>
        </w:rPr>
        <w:t xml:space="preserve"> approach was touted as one its most distinctive features. As the white paper states </w:t>
      </w:r>
      <w:r w:rsidRPr="00800CA5">
        <w:rPr>
          <w:rFonts w:asciiTheme="majorHAnsi" w:hAnsiTheme="majorHAnsi" w:cstheme="majorHAnsi"/>
          <w:b w:val="0"/>
          <w:bCs/>
          <w:i/>
          <w:iCs/>
          <w:color w:val="000000" w:themeColor="text1"/>
          <w:sz w:val="24"/>
          <w:szCs w:val="24"/>
        </w:rPr>
        <w:t xml:space="preserve">‘Missions provide a targeted, measurable and time-bound objective, or set of objectives, from which a </w:t>
      </w:r>
      <w:proofErr w:type="spellStart"/>
      <w:r w:rsidRPr="00800CA5">
        <w:rPr>
          <w:rFonts w:asciiTheme="majorHAnsi" w:hAnsiTheme="majorHAnsi" w:cstheme="majorHAnsi"/>
          <w:b w:val="0"/>
          <w:bCs/>
          <w:i/>
          <w:iCs/>
          <w:color w:val="000000" w:themeColor="text1"/>
          <w:sz w:val="24"/>
          <w:szCs w:val="24"/>
        </w:rPr>
        <w:t>programme</w:t>
      </w:r>
      <w:proofErr w:type="spellEnd"/>
      <w:r w:rsidRPr="00800CA5">
        <w:rPr>
          <w:rFonts w:asciiTheme="majorHAnsi" w:hAnsiTheme="majorHAnsi" w:cstheme="majorHAnsi"/>
          <w:b w:val="0"/>
          <w:bCs/>
          <w:i/>
          <w:iCs/>
          <w:color w:val="000000" w:themeColor="text1"/>
          <w:sz w:val="24"/>
          <w:szCs w:val="24"/>
        </w:rPr>
        <w:t xml:space="preserve"> of change can then be constructed or </w:t>
      </w:r>
      <w:proofErr w:type="spellStart"/>
      <w:r w:rsidRPr="00800CA5">
        <w:rPr>
          <w:rFonts w:asciiTheme="majorHAnsi" w:hAnsiTheme="majorHAnsi" w:cstheme="majorHAnsi"/>
          <w:b w:val="0"/>
          <w:bCs/>
          <w:i/>
          <w:iCs/>
          <w:color w:val="000000" w:themeColor="text1"/>
          <w:sz w:val="24"/>
          <w:szCs w:val="24"/>
        </w:rPr>
        <w:t>catalysed</w:t>
      </w:r>
      <w:proofErr w:type="spellEnd"/>
      <w:r w:rsidRPr="00800CA5">
        <w:rPr>
          <w:rFonts w:asciiTheme="majorHAnsi" w:hAnsiTheme="majorHAnsi" w:cstheme="majorHAnsi"/>
          <w:b w:val="0"/>
          <w:bCs/>
          <w:color w:val="000000" w:themeColor="text1"/>
          <w:sz w:val="24"/>
          <w:szCs w:val="24"/>
        </w:rPr>
        <w:t>’.</w:t>
      </w:r>
      <w:r w:rsidRPr="00800CA5">
        <w:rPr>
          <w:rStyle w:val="FootnoteReference"/>
          <w:rFonts w:asciiTheme="majorHAnsi" w:hAnsiTheme="majorHAnsi" w:cstheme="majorHAnsi"/>
          <w:b w:val="0"/>
          <w:bCs/>
          <w:color w:val="000000" w:themeColor="text1"/>
          <w:sz w:val="24"/>
          <w:szCs w:val="24"/>
        </w:rPr>
        <w:footnoteReference w:id="26"/>
      </w:r>
      <w:r w:rsidRPr="00800CA5">
        <w:rPr>
          <w:rFonts w:asciiTheme="majorHAnsi" w:hAnsiTheme="majorHAnsi" w:cstheme="majorHAnsi"/>
          <w:b w:val="0"/>
          <w:bCs/>
          <w:color w:val="000000" w:themeColor="text1"/>
          <w:sz w:val="24"/>
          <w:szCs w:val="24"/>
        </w:rPr>
        <w:t xml:space="preserve"> They are designed to ‘</w:t>
      </w:r>
      <w:r w:rsidRPr="00800CA5">
        <w:rPr>
          <w:rFonts w:asciiTheme="majorHAnsi" w:hAnsiTheme="majorHAnsi" w:cstheme="majorHAnsi"/>
          <w:b w:val="0"/>
          <w:bCs/>
          <w:i/>
          <w:iCs/>
          <w:color w:val="000000" w:themeColor="text1"/>
          <w:sz w:val="24"/>
          <w:szCs w:val="24"/>
        </w:rPr>
        <w:t>crowd-in ideas, finance and investment from the private sector and civil society, to help deliver ambitious long-term outcomes</w:t>
      </w:r>
      <w:r w:rsidRPr="00800CA5">
        <w:rPr>
          <w:rFonts w:asciiTheme="majorHAnsi" w:hAnsiTheme="majorHAnsi" w:cstheme="majorHAnsi"/>
          <w:b w:val="0"/>
          <w:bCs/>
          <w:color w:val="000000" w:themeColor="text1"/>
          <w:sz w:val="24"/>
          <w:szCs w:val="24"/>
        </w:rPr>
        <w:t xml:space="preserve">.’ Other </w:t>
      </w:r>
      <w:proofErr w:type="spellStart"/>
      <w:r w:rsidRPr="00800CA5">
        <w:rPr>
          <w:rFonts w:asciiTheme="majorHAnsi" w:hAnsiTheme="majorHAnsi" w:cstheme="majorHAnsi"/>
          <w:b w:val="0"/>
          <w:bCs/>
          <w:color w:val="000000" w:themeColor="text1"/>
          <w:sz w:val="24"/>
          <w:szCs w:val="24"/>
        </w:rPr>
        <w:t>well known</w:t>
      </w:r>
      <w:proofErr w:type="spellEnd"/>
      <w:r w:rsidRPr="00800CA5">
        <w:rPr>
          <w:rFonts w:asciiTheme="majorHAnsi" w:hAnsiTheme="majorHAnsi" w:cstheme="majorHAnsi"/>
          <w:b w:val="0"/>
          <w:bCs/>
          <w:color w:val="000000" w:themeColor="text1"/>
          <w:sz w:val="24"/>
          <w:szCs w:val="24"/>
        </w:rPr>
        <w:t xml:space="preserve"> </w:t>
      </w:r>
      <w:proofErr w:type="gramStart"/>
      <w:r w:rsidRPr="00800CA5">
        <w:rPr>
          <w:rFonts w:asciiTheme="majorHAnsi" w:hAnsiTheme="majorHAnsi" w:cstheme="majorHAnsi"/>
          <w:b w:val="0"/>
          <w:bCs/>
          <w:color w:val="000000" w:themeColor="text1"/>
          <w:sz w:val="24"/>
          <w:szCs w:val="24"/>
        </w:rPr>
        <w:t>mission based</w:t>
      </w:r>
      <w:proofErr w:type="gramEnd"/>
      <w:r w:rsidRPr="00800CA5">
        <w:rPr>
          <w:rFonts w:asciiTheme="majorHAnsi" w:hAnsiTheme="majorHAnsi" w:cstheme="majorHAnsi"/>
          <w:b w:val="0"/>
          <w:bCs/>
          <w:color w:val="000000" w:themeColor="text1"/>
          <w:sz w:val="24"/>
          <w:szCs w:val="24"/>
        </w:rPr>
        <w:t xml:space="preserve"> approaches quoted in the white paper are the NASA space missions and the United Nations Sustainable Development Goals (SDGs). The paper describes a number of features for a </w:t>
      </w:r>
      <w:proofErr w:type="gramStart"/>
      <w:r w:rsidRPr="00800CA5">
        <w:rPr>
          <w:rFonts w:asciiTheme="majorHAnsi" w:hAnsiTheme="majorHAnsi" w:cstheme="majorHAnsi"/>
          <w:b w:val="0"/>
          <w:bCs/>
          <w:color w:val="000000" w:themeColor="text1"/>
          <w:sz w:val="24"/>
          <w:szCs w:val="24"/>
        </w:rPr>
        <w:t>mission based</w:t>
      </w:r>
      <w:proofErr w:type="gramEnd"/>
      <w:r w:rsidRPr="00800CA5">
        <w:rPr>
          <w:rFonts w:asciiTheme="majorHAnsi" w:hAnsiTheme="majorHAnsi" w:cstheme="majorHAnsi"/>
          <w:b w:val="0"/>
          <w:bCs/>
          <w:color w:val="000000" w:themeColor="text1"/>
          <w:sz w:val="24"/>
          <w:szCs w:val="24"/>
        </w:rPr>
        <w:t xml:space="preserve"> approach including the need to be bold and ambitious, being long term and breaking down barriers between different government departments and sectors. Levelling Up is portrayed as a challenge which is deep-rooted in terms of history, structure and culture and transcends different policy areas. It’s complexity and breadth </w:t>
      </w:r>
      <w:proofErr w:type="gramStart"/>
      <w:r w:rsidRPr="00800CA5">
        <w:rPr>
          <w:rFonts w:asciiTheme="majorHAnsi" w:hAnsiTheme="majorHAnsi" w:cstheme="majorHAnsi"/>
          <w:b w:val="0"/>
          <w:bCs/>
          <w:color w:val="000000" w:themeColor="text1"/>
          <w:sz w:val="24"/>
          <w:szCs w:val="24"/>
        </w:rPr>
        <w:t>invites</w:t>
      </w:r>
      <w:proofErr w:type="gramEnd"/>
      <w:r w:rsidRPr="00800CA5">
        <w:rPr>
          <w:rFonts w:asciiTheme="majorHAnsi" w:hAnsiTheme="majorHAnsi" w:cstheme="majorHAnsi"/>
          <w:b w:val="0"/>
          <w:bCs/>
          <w:color w:val="000000" w:themeColor="text1"/>
          <w:sz w:val="24"/>
          <w:szCs w:val="24"/>
        </w:rPr>
        <w:t xml:space="preserve"> the use of missions as a tool that can bring together the different actors and act as focal points for change. </w:t>
      </w:r>
    </w:p>
    <w:p w14:paraId="2A6D527F" w14:textId="77777777" w:rsidR="00913533" w:rsidRPr="00800CA5" w:rsidRDefault="00913533" w:rsidP="00B86742">
      <w:pPr>
        <w:jc w:val="both"/>
        <w:rPr>
          <w:rFonts w:asciiTheme="majorHAnsi" w:hAnsiTheme="majorHAnsi" w:cstheme="majorHAnsi"/>
          <w:b w:val="0"/>
          <w:bCs/>
          <w:color w:val="000000" w:themeColor="text1"/>
          <w:sz w:val="24"/>
          <w:szCs w:val="24"/>
        </w:rPr>
      </w:pPr>
    </w:p>
    <w:p w14:paraId="1BF28539" w14:textId="651DF76F" w:rsidR="00B86742" w:rsidRPr="00800CA5" w:rsidRDefault="00B86742" w:rsidP="00B86742">
      <w:pPr>
        <w:jc w:val="both"/>
        <w:rPr>
          <w:rFonts w:asciiTheme="majorHAnsi" w:hAnsiTheme="majorHAnsi" w:cstheme="majorHAnsi"/>
          <w:b w:val="0"/>
          <w:bCs/>
          <w:color w:val="000000" w:themeColor="text1"/>
          <w:sz w:val="24"/>
          <w:szCs w:val="24"/>
        </w:rPr>
      </w:pPr>
      <w:r w:rsidRPr="00800CA5">
        <w:rPr>
          <w:rFonts w:asciiTheme="majorHAnsi" w:hAnsiTheme="majorHAnsi" w:cstheme="majorHAnsi"/>
          <w:b w:val="0"/>
          <w:bCs/>
          <w:color w:val="000000" w:themeColor="text1"/>
          <w:sz w:val="24"/>
          <w:szCs w:val="24"/>
        </w:rPr>
        <w:t>Interestingly, the white paper is keen to distinguish between missions and delivery targets. It states that ‘</w:t>
      </w:r>
      <w:r w:rsidRPr="00800CA5">
        <w:rPr>
          <w:rFonts w:asciiTheme="majorHAnsi" w:hAnsiTheme="majorHAnsi" w:cstheme="majorHAnsi"/>
          <w:b w:val="0"/>
          <w:bCs/>
          <w:i/>
          <w:iCs/>
          <w:color w:val="000000" w:themeColor="text1"/>
          <w:sz w:val="24"/>
          <w:szCs w:val="24"/>
        </w:rPr>
        <w:t>Missions are intended to precipitate systems change through cooperation across the public, private and voluntary sectors, rather than acting as a mechanism for holding the government to account</w:t>
      </w:r>
      <w:r w:rsidRPr="00800CA5">
        <w:rPr>
          <w:rFonts w:asciiTheme="majorHAnsi" w:hAnsiTheme="majorHAnsi" w:cstheme="majorHAnsi"/>
          <w:b w:val="0"/>
          <w:bCs/>
          <w:color w:val="000000" w:themeColor="text1"/>
          <w:sz w:val="24"/>
          <w:szCs w:val="24"/>
        </w:rPr>
        <w:t>.’ While from a theoretical perspective this distinction may be valid, it is not clear that it holds in practice. The missions are seen as the markers of success for levelling up</w:t>
      </w:r>
      <w:r w:rsidR="002C1856" w:rsidRPr="00800CA5">
        <w:rPr>
          <w:rFonts w:asciiTheme="majorHAnsi" w:hAnsiTheme="majorHAnsi" w:cstheme="majorHAnsi"/>
          <w:b w:val="0"/>
          <w:bCs/>
          <w:color w:val="000000" w:themeColor="text1"/>
          <w:sz w:val="24"/>
          <w:szCs w:val="24"/>
        </w:rPr>
        <w:t xml:space="preserve"> and metrics for their achievement exist. </w:t>
      </w:r>
    </w:p>
    <w:p w14:paraId="63F40E58" w14:textId="77777777" w:rsidR="00913533" w:rsidRPr="00800CA5" w:rsidRDefault="00913533" w:rsidP="00B86742">
      <w:pPr>
        <w:jc w:val="both"/>
        <w:rPr>
          <w:rFonts w:asciiTheme="majorHAnsi" w:hAnsiTheme="majorHAnsi" w:cstheme="majorHAnsi"/>
          <w:b w:val="0"/>
          <w:bCs/>
          <w:color w:val="000000" w:themeColor="text1"/>
          <w:sz w:val="24"/>
          <w:szCs w:val="24"/>
        </w:rPr>
      </w:pPr>
    </w:p>
    <w:bookmarkEnd w:id="2"/>
    <w:p w14:paraId="2F9B65A5" w14:textId="17FC17A7" w:rsidR="00913533" w:rsidRPr="00800CA5" w:rsidRDefault="002C1856" w:rsidP="00B86742">
      <w:pPr>
        <w:jc w:val="both"/>
        <w:rPr>
          <w:rFonts w:asciiTheme="majorHAnsi" w:hAnsiTheme="majorHAnsi" w:cstheme="majorHAnsi"/>
          <w:color w:val="000000" w:themeColor="text1"/>
          <w:sz w:val="24"/>
          <w:szCs w:val="24"/>
        </w:rPr>
      </w:pPr>
      <w:r w:rsidRPr="00800CA5">
        <w:rPr>
          <w:rFonts w:asciiTheme="majorHAnsi" w:hAnsiTheme="majorHAnsi" w:cstheme="majorHAnsi"/>
          <w:color w:val="000000" w:themeColor="text1"/>
          <w:sz w:val="24"/>
          <w:szCs w:val="24"/>
        </w:rPr>
        <w:t xml:space="preserve">4.2 </w:t>
      </w:r>
      <w:r w:rsidR="00B86742" w:rsidRPr="00800CA5">
        <w:rPr>
          <w:rFonts w:asciiTheme="majorHAnsi" w:hAnsiTheme="majorHAnsi" w:cstheme="majorHAnsi"/>
          <w:color w:val="000000" w:themeColor="text1"/>
          <w:sz w:val="24"/>
          <w:szCs w:val="24"/>
        </w:rPr>
        <w:t>The missions themselves</w:t>
      </w:r>
    </w:p>
    <w:p w14:paraId="26FE1F49" w14:textId="77777777" w:rsidR="002C1856" w:rsidRPr="00800CA5" w:rsidRDefault="002C1856" w:rsidP="00B86742">
      <w:pPr>
        <w:jc w:val="both"/>
        <w:rPr>
          <w:rFonts w:asciiTheme="majorHAnsi" w:hAnsiTheme="majorHAnsi" w:cstheme="majorHAnsi"/>
          <w:color w:val="000000" w:themeColor="text1"/>
          <w:sz w:val="24"/>
          <w:szCs w:val="24"/>
        </w:rPr>
      </w:pPr>
    </w:p>
    <w:p w14:paraId="53301D83" w14:textId="4AC85668" w:rsidR="00B86742" w:rsidRPr="00800CA5" w:rsidRDefault="00B86742" w:rsidP="00B86742">
      <w:pPr>
        <w:jc w:val="both"/>
        <w:rPr>
          <w:rFonts w:asciiTheme="majorHAnsi" w:hAnsiTheme="majorHAnsi" w:cstheme="majorHAnsi"/>
          <w:b w:val="0"/>
          <w:bCs/>
          <w:color w:val="000000" w:themeColor="text1"/>
          <w:sz w:val="24"/>
          <w:szCs w:val="24"/>
        </w:rPr>
      </w:pPr>
      <w:r w:rsidRPr="00800CA5">
        <w:rPr>
          <w:rFonts w:asciiTheme="majorHAnsi" w:hAnsiTheme="majorHAnsi" w:cstheme="majorHAnsi"/>
          <w:b w:val="0"/>
          <w:bCs/>
          <w:color w:val="000000" w:themeColor="text1"/>
          <w:sz w:val="24"/>
          <w:szCs w:val="24"/>
        </w:rPr>
        <w:t xml:space="preserve">This tension between producing goals that will </w:t>
      </w:r>
      <w:proofErr w:type="spellStart"/>
      <w:r w:rsidRPr="00800CA5">
        <w:rPr>
          <w:rFonts w:asciiTheme="majorHAnsi" w:hAnsiTheme="majorHAnsi" w:cstheme="majorHAnsi"/>
          <w:b w:val="0"/>
          <w:bCs/>
          <w:color w:val="000000" w:themeColor="text1"/>
          <w:sz w:val="24"/>
          <w:szCs w:val="24"/>
        </w:rPr>
        <w:t>galvanise</w:t>
      </w:r>
      <w:proofErr w:type="spellEnd"/>
      <w:r w:rsidRPr="00800CA5">
        <w:rPr>
          <w:rFonts w:asciiTheme="majorHAnsi" w:hAnsiTheme="majorHAnsi" w:cstheme="majorHAnsi"/>
          <w:b w:val="0"/>
          <w:bCs/>
          <w:color w:val="000000" w:themeColor="text1"/>
          <w:sz w:val="24"/>
          <w:szCs w:val="24"/>
        </w:rPr>
        <w:t xml:space="preserve"> long term change and </w:t>
      </w:r>
      <w:r w:rsidR="002C1856" w:rsidRPr="00800CA5">
        <w:rPr>
          <w:rFonts w:asciiTheme="majorHAnsi" w:hAnsiTheme="majorHAnsi" w:cstheme="majorHAnsi"/>
          <w:b w:val="0"/>
          <w:bCs/>
          <w:color w:val="000000" w:themeColor="text1"/>
          <w:sz w:val="24"/>
          <w:szCs w:val="24"/>
        </w:rPr>
        <w:t xml:space="preserve">producing </w:t>
      </w:r>
      <w:r w:rsidRPr="00800CA5">
        <w:rPr>
          <w:rFonts w:asciiTheme="majorHAnsi" w:hAnsiTheme="majorHAnsi" w:cstheme="majorHAnsi"/>
          <w:b w:val="0"/>
          <w:bCs/>
          <w:color w:val="000000" w:themeColor="text1"/>
          <w:sz w:val="24"/>
          <w:szCs w:val="24"/>
        </w:rPr>
        <w:t>evidence of success that will give levelling up the political capital required to sustain support for it</w:t>
      </w:r>
      <w:r w:rsidR="002C1856" w:rsidRPr="00800CA5">
        <w:rPr>
          <w:rFonts w:asciiTheme="majorHAnsi" w:hAnsiTheme="majorHAnsi" w:cstheme="majorHAnsi"/>
          <w:b w:val="0"/>
          <w:bCs/>
          <w:color w:val="000000" w:themeColor="text1"/>
          <w:sz w:val="24"/>
          <w:szCs w:val="24"/>
        </w:rPr>
        <w:t>,</w:t>
      </w:r>
      <w:r w:rsidRPr="00800CA5">
        <w:rPr>
          <w:rFonts w:asciiTheme="majorHAnsi" w:hAnsiTheme="majorHAnsi" w:cstheme="majorHAnsi"/>
          <w:b w:val="0"/>
          <w:bCs/>
          <w:color w:val="000000" w:themeColor="text1"/>
          <w:sz w:val="24"/>
          <w:szCs w:val="24"/>
        </w:rPr>
        <w:t xml:space="preserve"> may account for the quite varied nature of the missions themselves. They oscillate between those that have quantitative targets embedded in them such as Mission 5</w:t>
      </w:r>
      <w:r w:rsidR="008C0768" w:rsidRPr="00800CA5">
        <w:rPr>
          <w:rFonts w:asciiTheme="majorHAnsi" w:hAnsiTheme="majorHAnsi" w:cstheme="majorHAnsi"/>
          <w:b w:val="0"/>
          <w:bCs/>
          <w:color w:val="000000" w:themeColor="text1"/>
          <w:sz w:val="24"/>
          <w:szCs w:val="24"/>
        </w:rPr>
        <w:t>,</w:t>
      </w:r>
      <w:r w:rsidRPr="00800CA5">
        <w:rPr>
          <w:rFonts w:asciiTheme="majorHAnsi" w:hAnsiTheme="majorHAnsi" w:cstheme="majorHAnsi"/>
          <w:b w:val="0"/>
          <w:bCs/>
          <w:color w:val="000000" w:themeColor="text1"/>
          <w:sz w:val="24"/>
          <w:szCs w:val="24"/>
        </w:rPr>
        <w:t xml:space="preserve"> which aims</w:t>
      </w:r>
      <w:r w:rsidR="00AA2FC6" w:rsidRPr="00800CA5">
        <w:rPr>
          <w:rFonts w:asciiTheme="majorHAnsi" w:hAnsiTheme="majorHAnsi" w:cstheme="majorHAnsi"/>
          <w:b w:val="0"/>
          <w:bCs/>
          <w:color w:val="000000" w:themeColor="text1"/>
          <w:sz w:val="24"/>
          <w:szCs w:val="24"/>
        </w:rPr>
        <w:t xml:space="preserve"> for an</w:t>
      </w:r>
      <w:r w:rsidRPr="00800CA5">
        <w:rPr>
          <w:rFonts w:asciiTheme="majorHAnsi" w:hAnsiTheme="majorHAnsi" w:cstheme="majorHAnsi"/>
          <w:b w:val="0"/>
          <w:bCs/>
          <w:color w:val="000000" w:themeColor="text1"/>
          <w:sz w:val="24"/>
          <w:szCs w:val="24"/>
        </w:rPr>
        <w:t xml:space="preserve"> increase</w:t>
      </w:r>
      <w:r w:rsidR="00AA2FC6" w:rsidRPr="00800CA5">
        <w:rPr>
          <w:rFonts w:asciiTheme="majorHAnsi" w:hAnsiTheme="majorHAnsi" w:cstheme="majorHAnsi"/>
          <w:b w:val="0"/>
          <w:bCs/>
          <w:color w:val="000000" w:themeColor="text1"/>
          <w:sz w:val="24"/>
          <w:szCs w:val="24"/>
        </w:rPr>
        <w:t xml:space="preserve"> of</w:t>
      </w:r>
      <w:r w:rsidRPr="00800CA5">
        <w:rPr>
          <w:rFonts w:asciiTheme="majorHAnsi" w:hAnsiTheme="majorHAnsi" w:cstheme="majorHAnsi"/>
          <w:b w:val="0"/>
          <w:bCs/>
          <w:color w:val="000000" w:themeColor="text1"/>
          <w:sz w:val="24"/>
          <w:szCs w:val="24"/>
        </w:rPr>
        <w:t xml:space="preserve"> the expected standard in reading, writing and </w:t>
      </w:r>
      <w:proofErr w:type="spellStart"/>
      <w:r w:rsidRPr="00800CA5">
        <w:rPr>
          <w:rFonts w:asciiTheme="majorHAnsi" w:hAnsiTheme="majorHAnsi" w:cstheme="majorHAnsi"/>
          <w:b w:val="0"/>
          <w:bCs/>
          <w:color w:val="000000" w:themeColor="text1"/>
          <w:sz w:val="24"/>
          <w:szCs w:val="24"/>
        </w:rPr>
        <w:t>maths</w:t>
      </w:r>
      <w:proofErr w:type="spellEnd"/>
      <w:r w:rsidRPr="00800CA5">
        <w:rPr>
          <w:rFonts w:asciiTheme="majorHAnsi" w:hAnsiTheme="majorHAnsi" w:cstheme="majorHAnsi"/>
          <w:b w:val="0"/>
          <w:bCs/>
          <w:color w:val="000000" w:themeColor="text1"/>
          <w:sz w:val="24"/>
          <w:szCs w:val="24"/>
        </w:rPr>
        <w:t xml:space="preserve"> in primary school children by 90% and those where progress is presented in more general terms i.e.  Mission 8 which stated that by 2030, well-being will have improved in every area of the UK, with the gap between top performing and other areas closing. Overall, they cover a range of areas from transport to well-being to devolution and many encompass more than one objective. They also differ in their level </w:t>
      </w:r>
      <w:r w:rsidRPr="00800CA5">
        <w:rPr>
          <w:rFonts w:asciiTheme="majorHAnsi" w:hAnsiTheme="majorHAnsi" w:cstheme="majorHAnsi"/>
          <w:b w:val="0"/>
          <w:bCs/>
          <w:color w:val="000000" w:themeColor="text1"/>
          <w:sz w:val="24"/>
          <w:szCs w:val="24"/>
        </w:rPr>
        <w:lastRenderedPageBreak/>
        <w:t>of ambition from aspiring to a sea change in the geographical distribution of research an</w:t>
      </w:r>
      <w:r w:rsidR="00A75AF9" w:rsidRPr="00800CA5">
        <w:rPr>
          <w:rFonts w:asciiTheme="majorHAnsi" w:hAnsiTheme="majorHAnsi" w:cstheme="majorHAnsi"/>
          <w:b w:val="0"/>
          <w:bCs/>
          <w:color w:val="000000" w:themeColor="text1"/>
          <w:sz w:val="24"/>
          <w:szCs w:val="24"/>
        </w:rPr>
        <w:t>d</w:t>
      </w:r>
      <w:r w:rsidRPr="00800CA5">
        <w:rPr>
          <w:rFonts w:asciiTheme="majorHAnsi" w:hAnsiTheme="majorHAnsi" w:cstheme="majorHAnsi"/>
          <w:b w:val="0"/>
          <w:bCs/>
          <w:color w:val="000000" w:themeColor="text1"/>
          <w:sz w:val="24"/>
          <w:szCs w:val="24"/>
        </w:rPr>
        <w:t xml:space="preserve"> development spending to a modest increase in the numbers of those with ‘high skilled’ training. </w:t>
      </w:r>
    </w:p>
    <w:p w14:paraId="5BA5DE8E" w14:textId="77777777" w:rsidR="002C1856" w:rsidRPr="00800CA5" w:rsidRDefault="002C1856" w:rsidP="00B86742">
      <w:pPr>
        <w:jc w:val="both"/>
        <w:rPr>
          <w:rFonts w:asciiTheme="majorHAnsi" w:hAnsiTheme="majorHAnsi" w:cstheme="majorHAnsi"/>
          <w:b w:val="0"/>
          <w:bCs/>
          <w:color w:val="000000" w:themeColor="text1"/>
          <w:sz w:val="24"/>
          <w:szCs w:val="24"/>
        </w:rPr>
      </w:pPr>
    </w:p>
    <w:p w14:paraId="77E8FE5B" w14:textId="001CEE37" w:rsidR="00B86742" w:rsidRPr="00800CA5" w:rsidRDefault="00B86742" w:rsidP="00B86742">
      <w:pPr>
        <w:jc w:val="both"/>
        <w:rPr>
          <w:rFonts w:asciiTheme="majorHAnsi" w:hAnsiTheme="majorHAnsi" w:cstheme="majorHAnsi"/>
          <w:b w:val="0"/>
          <w:bCs/>
          <w:color w:val="000000" w:themeColor="text1"/>
          <w:sz w:val="24"/>
          <w:szCs w:val="24"/>
        </w:rPr>
      </w:pPr>
      <w:r w:rsidRPr="00800CA5">
        <w:rPr>
          <w:rFonts w:asciiTheme="majorHAnsi" w:hAnsiTheme="majorHAnsi" w:cstheme="majorHAnsi"/>
          <w:b w:val="0"/>
          <w:bCs/>
          <w:color w:val="000000" w:themeColor="text1"/>
          <w:sz w:val="24"/>
          <w:szCs w:val="24"/>
        </w:rPr>
        <w:t xml:space="preserve">Inevitably, choices need to be made when trying to frame a mission that can both act to pull people, </w:t>
      </w:r>
      <w:proofErr w:type="spellStart"/>
      <w:r w:rsidRPr="00800CA5">
        <w:rPr>
          <w:rFonts w:asciiTheme="majorHAnsi" w:hAnsiTheme="majorHAnsi" w:cstheme="majorHAnsi"/>
          <w:b w:val="0"/>
          <w:bCs/>
          <w:color w:val="000000" w:themeColor="text1"/>
          <w:sz w:val="24"/>
          <w:szCs w:val="24"/>
        </w:rPr>
        <w:t>organisations</w:t>
      </w:r>
      <w:proofErr w:type="spellEnd"/>
      <w:r w:rsidRPr="00800CA5">
        <w:rPr>
          <w:rFonts w:asciiTheme="majorHAnsi" w:hAnsiTheme="majorHAnsi" w:cstheme="majorHAnsi"/>
          <w:b w:val="0"/>
          <w:bCs/>
          <w:color w:val="000000" w:themeColor="text1"/>
          <w:sz w:val="24"/>
          <w:szCs w:val="24"/>
        </w:rPr>
        <w:t xml:space="preserve"> and policymakers together whist also being directly relevant to levelling up. There are many other alternatives to the missions that the government could have selected and the analysis below points to the some of the strengths and weaknesses of the ones that were chosen. One important point that needs to be made is that the levelling up missions aim to ‘</w:t>
      </w:r>
      <w:r w:rsidRPr="00800CA5">
        <w:rPr>
          <w:rFonts w:asciiTheme="majorHAnsi" w:hAnsiTheme="majorHAnsi" w:cstheme="majorHAnsi"/>
          <w:b w:val="0"/>
          <w:bCs/>
          <w:i/>
          <w:iCs/>
          <w:color w:val="000000" w:themeColor="text1"/>
          <w:sz w:val="24"/>
          <w:szCs w:val="24"/>
        </w:rPr>
        <w:t>set the medium-term ambition of the UK Government’</w:t>
      </w:r>
      <w:r w:rsidRPr="00800CA5">
        <w:rPr>
          <w:rFonts w:asciiTheme="majorHAnsi" w:hAnsiTheme="majorHAnsi" w:cstheme="majorHAnsi"/>
          <w:b w:val="0"/>
          <w:bCs/>
          <w:color w:val="000000" w:themeColor="text1"/>
          <w:sz w:val="24"/>
          <w:szCs w:val="24"/>
        </w:rPr>
        <w:t>. This implies a level of stability to them. Hence, it was a surprise to some</w:t>
      </w:r>
      <w:r w:rsidRPr="00800CA5">
        <w:rPr>
          <w:rStyle w:val="FootnoteReference"/>
          <w:rFonts w:asciiTheme="majorHAnsi" w:hAnsiTheme="majorHAnsi" w:cstheme="majorHAnsi"/>
          <w:b w:val="0"/>
          <w:bCs/>
          <w:color w:val="000000" w:themeColor="text1"/>
          <w:sz w:val="24"/>
          <w:szCs w:val="24"/>
        </w:rPr>
        <w:footnoteReference w:id="27"/>
      </w:r>
      <w:r w:rsidRPr="00800CA5">
        <w:rPr>
          <w:rFonts w:asciiTheme="majorHAnsi" w:hAnsiTheme="majorHAnsi" w:cstheme="majorHAnsi"/>
          <w:b w:val="0"/>
          <w:bCs/>
          <w:color w:val="000000" w:themeColor="text1"/>
          <w:sz w:val="24"/>
          <w:szCs w:val="24"/>
        </w:rPr>
        <w:t xml:space="preserve"> that the first iteration of the Levelling Up and Regeneration Bill includes in it the ability of the government to change the content of any of the missions o</w:t>
      </w:r>
      <w:r w:rsidR="002C1856" w:rsidRPr="00800CA5">
        <w:rPr>
          <w:rFonts w:asciiTheme="majorHAnsi" w:hAnsiTheme="majorHAnsi" w:cstheme="majorHAnsi"/>
          <w:b w:val="0"/>
          <w:bCs/>
          <w:color w:val="000000" w:themeColor="text1"/>
          <w:sz w:val="24"/>
          <w:szCs w:val="24"/>
        </w:rPr>
        <w:t>r</w:t>
      </w:r>
      <w:r w:rsidRPr="00800CA5">
        <w:rPr>
          <w:rFonts w:asciiTheme="majorHAnsi" w:hAnsiTheme="majorHAnsi" w:cstheme="majorHAnsi"/>
          <w:b w:val="0"/>
          <w:bCs/>
          <w:color w:val="000000" w:themeColor="text1"/>
          <w:sz w:val="24"/>
          <w:szCs w:val="24"/>
        </w:rPr>
        <w:t xml:space="preserve"> the date of 2030 for achieving a mission if they appear no longer appropriate. This clause suggest</w:t>
      </w:r>
      <w:r w:rsidR="002C1856" w:rsidRPr="00800CA5">
        <w:rPr>
          <w:rFonts w:asciiTheme="majorHAnsi" w:hAnsiTheme="majorHAnsi" w:cstheme="majorHAnsi"/>
          <w:b w:val="0"/>
          <w:bCs/>
          <w:color w:val="000000" w:themeColor="text1"/>
          <w:sz w:val="24"/>
          <w:szCs w:val="24"/>
        </w:rPr>
        <w:t>s</w:t>
      </w:r>
      <w:r w:rsidRPr="00800CA5">
        <w:rPr>
          <w:rFonts w:asciiTheme="majorHAnsi" w:hAnsiTheme="majorHAnsi" w:cstheme="majorHAnsi"/>
          <w:b w:val="0"/>
          <w:bCs/>
          <w:color w:val="000000" w:themeColor="text1"/>
          <w:sz w:val="24"/>
          <w:szCs w:val="24"/>
        </w:rPr>
        <w:t xml:space="preserve"> that potentially, any of the missions could change with relatively short notice. </w:t>
      </w:r>
    </w:p>
    <w:p w14:paraId="4072EC1C" w14:textId="77777777" w:rsidR="00B86742" w:rsidRPr="00800CA5" w:rsidRDefault="00B86742" w:rsidP="00B86742">
      <w:pPr>
        <w:rPr>
          <w:rFonts w:asciiTheme="majorHAnsi" w:hAnsiTheme="majorHAnsi" w:cstheme="majorHAnsi"/>
          <w:b w:val="0"/>
          <w:bCs/>
          <w:color w:val="000000" w:themeColor="text1"/>
          <w:sz w:val="24"/>
          <w:szCs w:val="24"/>
        </w:rPr>
      </w:pPr>
      <w:r w:rsidRPr="00800CA5">
        <w:rPr>
          <w:rFonts w:asciiTheme="majorHAnsi" w:hAnsiTheme="majorHAnsi" w:cstheme="majorHAnsi"/>
          <w:b w:val="0"/>
          <w:bCs/>
          <w:color w:val="000000" w:themeColor="text1"/>
          <w:sz w:val="24"/>
          <w:szCs w:val="24"/>
        </w:rPr>
        <w:br w:type="page"/>
      </w:r>
    </w:p>
    <w:p w14:paraId="2BE353C0" w14:textId="2B2E4DE2" w:rsidR="00370ABA" w:rsidRPr="00800CA5" w:rsidRDefault="00135BAD" w:rsidP="00135BAD">
      <w:pPr>
        <w:pStyle w:val="Heading1"/>
        <w:keepNext w:val="0"/>
        <w:numPr>
          <w:ilvl w:val="0"/>
          <w:numId w:val="3"/>
        </w:numPr>
        <w:jc w:val="both"/>
        <w:rPr>
          <w:rFonts w:cstheme="majorHAnsi"/>
          <w:color w:val="000000" w:themeColor="text1"/>
          <w:sz w:val="32"/>
        </w:rPr>
      </w:pPr>
      <w:r w:rsidRPr="00800CA5">
        <w:rPr>
          <w:rFonts w:cstheme="majorHAnsi"/>
          <w:color w:val="000000" w:themeColor="text1"/>
          <w:sz w:val="28"/>
          <w:szCs w:val="28"/>
        </w:rPr>
        <w:lastRenderedPageBreak/>
        <w:t>The Levelling Up missions and the cost of living</w:t>
      </w:r>
    </w:p>
    <w:p w14:paraId="0458005B" w14:textId="77777777" w:rsidR="003D219F" w:rsidRPr="00800CA5" w:rsidRDefault="003D219F" w:rsidP="00C01C04">
      <w:pPr>
        <w:jc w:val="both"/>
        <w:rPr>
          <w:rFonts w:asciiTheme="majorHAnsi" w:hAnsiTheme="majorHAnsi" w:cstheme="majorHAnsi"/>
          <w:b w:val="0"/>
          <w:bCs/>
          <w:color w:val="000000" w:themeColor="text1"/>
          <w:sz w:val="24"/>
          <w:szCs w:val="24"/>
        </w:rPr>
      </w:pPr>
    </w:p>
    <w:p w14:paraId="2C9ED47B" w14:textId="013FB6E4" w:rsidR="00C01C04" w:rsidRPr="00800CA5" w:rsidRDefault="007E3E02" w:rsidP="00C01C04">
      <w:pPr>
        <w:jc w:val="both"/>
        <w:rPr>
          <w:rFonts w:asciiTheme="majorHAnsi" w:hAnsiTheme="majorHAnsi" w:cstheme="majorHAnsi"/>
          <w:b w:val="0"/>
          <w:bCs/>
          <w:color w:val="000000" w:themeColor="text1"/>
          <w:sz w:val="24"/>
          <w:szCs w:val="24"/>
        </w:rPr>
      </w:pPr>
      <w:r w:rsidRPr="00800CA5">
        <w:rPr>
          <w:rFonts w:asciiTheme="majorHAnsi" w:hAnsiTheme="majorHAnsi" w:cstheme="majorHAnsi"/>
          <w:b w:val="0"/>
          <w:bCs/>
          <w:color w:val="000000" w:themeColor="text1"/>
          <w:sz w:val="24"/>
          <w:szCs w:val="24"/>
        </w:rPr>
        <w:t xml:space="preserve">In the next section the existing levelling up missions are examined. For each mission the metrics that are presently in place to measure progress are </w:t>
      </w:r>
      <w:r w:rsidR="00453914" w:rsidRPr="00800CA5">
        <w:rPr>
          <w:rFonts w:asciiTheme="majorHAnsi" w:hAnsiTheme="majorHAnsi" w:cstheme="majorHAnsi"/>
          <w:b w:val="0"/>
          <w:bCs/>
          <w:color w:val="000000" w:themeColor="text1"/>
          <w:sz w:val="24"/>
          <w:szCs w:val="24"/>
        </w:rPr>
        <w:t xml:space="preserve">outlined </w:t>
      </w:r>
      <w:r w:rsidR="00DA6A74" w:rsidRPr="00800CA5">
        <w:rPr>
          <w:rFonts w:asciiTheme="majorHAnsi" w:hAnsiTheme="majorHAnsi" w:cstheme="majorHAnsi"/>
          <w:b w:val="0"/>
          <w:bCs/>
          <w:color w:val="000000" w:themeColor="text1"/>
          <w:sz w:val="24"/>
          <w:szCs w:val="24"/>
        </w:rPr>
        <w:t>which are taken from the Levelling Up the United Kingdom: missions and metrics Technical Annex paper which was published alongside the Levelling Up White Paper in February 2022. T</w:t>
      </w:r>
      <w:r w:rsidRPr="00800CA5">
        <w:rPr>
          <w:rFonts w:asciiTheme="majorHAnsi" w:hAnsiTheme="majorHAnsi" w:cstheme="majorHAnsi"/>
          <w:b w:val="0"/>
          <w:bCs/>
          <w:color w:val="000000" w:themeColor="text1"/>
          <w:sz w:val="24"/>
          <w:szCs w:val="24"/>
        </w:rPr>
        <w:t>he evidence linking the</w:t>
      </w:r>
      <w:r w:rsidR="00DA6A74" w:rsidRPr="00800CA5">
        <w:rPr>
          <w:rFonts w:asciiTheme="majorHAnsi" w:hAnsiTheme="majorHAnsi" w:cstheme="majorHAnsi"/>
          <w:b w:val="0"/>
          <w:bCs/>
          <w:color w:val="000000" w:themeColor="text1"/>
          <w:sz w:val="24"/>
          <w:szCs w:val="24"/>
        </w:rPr>
        <w:t xml:space="preserve"> mission</w:t>
      </w:r>
      <w:r w:rsidRPr="00800CA5">
        <w:rPr>
          <w:rFonts w:asciiTheme="majorHAnsi" w:hAnsiTheme="majorHAnsi" w:cstheme="majorHAnsi"/>
          <w:b w:val="0"/>
          <w:bCs/>
          <w:color w:val="000000" w:themeColor="text1"/>
          <w:sz w:val="24"/>
          <w:szCs w:val="24"/>
        </w:rPr>
        <w:t xml:space="preserve"> to the </w:t>
      </w:r>
      <w:proofErr w:type="gramStart"/>
      <w:r w:rsidRPr="00800CA5">
        <w:rPr>
          <w:rFonts w:asciiTheme="majorHAnsi" w:hAnsiTheme="majorHAnsi" w:cstheme="majorHAnsi"/>
          <w:b w:val="0"/>
          <w:bCs/>
          <w:color w:val="000000" w:themeColor="text1"/>
          <w:sz w:val="24"/>
          <w:szCs w:val="24"/>
        </w:rPr>
        <w:t>cost of living</w:t>
      </w:r>
      <w:proofErr w:type="gramEnd"/>
      <w:r w:rsidRPr="00800CA5">
        <w:rPr>
          <w:rFonts w:asciiTheme="majorHAnsi" w:hAnsiTheme="majorHAnsi" w:cstheme="majorHAnsi"/>
          <w:b w:val="0"/>
          <w:bCs/>
          <w:color w:val="000000" w:themeColor="text1"/>
          <w:sz w:val="24"/>
          <w:szCs w:val="24"/>
        </w:rPr>
        <w:t xml:space="preserve"> crisis is discussed.</w:t>
      </w:r>
    </w:p>
    <w:p w14:paraId="52EAD73F" w14:textId="77777777" w:rsidR="00A07969" w:rsidRPr="00800CA5" w:rsidRDefault="00A07969" w:rsidP="00C01C04">
      <w:pPr>
        <w:jc w:val="both"/>
        <w:rPr>
          <w:rFonts w:asciiTheme="majorHAnsi" w:hAnsiTheme="majorHAnsi" w:cstheme="majorHAnsi"/>
          <w:b w:val="0"/>
          <w:bCs/>
          <w:color w:val="000000" w:themeColor="text1"/>
          <w:sz w:val="24"/>
          <w:szCs w:val="24"/>
        </w:rPr>
      </w:pPr>
    </w:p>
    <w:p w14:paraId="613D396D" w14:textId="1BA78ECD" w:rsidR="00773F2B" w:rsidRPr="00800CA5" w:rsidRDefault="006672BC" w:rsidP="00A07969">
      <w:pPr>
        <w:jc w:val="both"/>
        <w:rPr>
          <w:rFonts w:asciiTheme="majorHAnsi" w:hAnsiTheme="majorHAnsi" w:cstheme="majorHAnsi"/>
          <w:bCs/>
          <w:color w:val="000000" w:themeColor="text1"/>
          <w:szCs w:val="28"/>
        </w:rPr>
      </w:pPr>
      <w:r w:rsidRPr="00800CA5">
        <w:rPr>
          <w:rFonts w:asciiTheme="majorHAnsi" w:hAnsiTheme="majorHAnsi" w:cstheme="majorHAnsi"/>
          <w:b w:val="0"/>
          <w:noProof/>
          <w:color w:val="000000" w:themeColor="text1"/>
          <w:sz w:val="24"/>
          <w:szCs w:val="24"/>
        </w:rPr>
        <mc:AlternateContent>
          <mc:Choice Requires="wps">
            <w:drawing>
              <wp:anchor distT="45720" distB="45720" distL="114300" distR="114300" simplePos="0" relativeHeight="251658244" behindDoc="0" locked="0" layoutInCell="1" allowOverlap="1" wp14:anchorId="1355C6A0" wp14:editId="76852788">
                <wp:simplePos x="0" y="0"/>
                <wp:positionH relativeFrom="margin">
                  <wp:align>right</wp:align>
                </wp:positionH>
                <wp:positionV relativeFrom="paragraph">
                  <wp:posOffset>907444</wp:posOffset>
                </wp:positionV>
                <wp:extent cx="6342380" cy="1524000"/>
                <wp:effectExtent l="0" t="0" r="20320" b="19050"/>
                <wp:wrapSquare wrapText="bothSides"/>
                <wp:docPr id="16"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2380" cy="1524000"/>
                        </a:xfrm>
                        <a:prstGeom prst="rect">
                          <a:avLst/>
                        </a:prstGeom>
                        <a:solidFill>
                          <a:srgbClr val="FFFFFF"/>
                        </a:solidFill>
                        <a:ln w="9525">
                          <a:solidFill>
                            <a:srgbClr val="000000"/>
                          </a:solidFill>
                          <a:miter lim="800000"/>
                          <a:headEnd/>
                          <a:tailEnd/>
                        </a:ln>
                      </wps:spPr>
                      <wps:txbx>
                        <w:txbxContent>
                          <w:p w14:paraId="1BC289D4" w14:textId="3AE58984" w:rsidR="00773F2B" w:rsidRPr="00DC1A73" w:rsidRDefault="00773F2B" w:rsidP="00773F2B">
                            <w:pPr>
                              <w:rPr>
                                <w:rFonts w:asciiTheme="majorHAnsi" w:hAnsiTheme="majorHAnsi" w:cstheme="majorHAnsi"/>
                                <w:color w:val="000000" w:themeColor="text1"/>
                                <w:sz w:val="24"/>
                                <w:szCs w:val="24"/>
                              </w:rPr>
                            </w:pPr>
                            <w:r w:rsidRPr="00DC1A73">
                              <w:rPr>
                                <w:rFonts w:asciiTheme="majorHAnsi" w:hAnsiTheme="majorHAnsi" w:cstheme="majorHAnsi"/>
                                <w:color w:val="000000" w:themeColor="text1"/>
                                <w:sz w:val="24"/>
                                <w:szCs w:val="24"/>
                              </w:rPr>
                              <w:t>Metric</w:t>
                            </w:r>
                          </w:p>
                          <w:p w14:paraId="12D9703C" w14:textId="77777777" w:rsidR="002C42E9" w:rsidRPr="00DC1A73" w:rsidRDefault="002C42E9" w:rsidP="00773F2B">
                            <w:pPr>
                              <w:rPr>
                                <w:rFonts w:asciiTheme="majorHAnsi" w:hAnsiTheme="majorHAnsi" w:cstheme="majorHAnsi"/>
                                <w:b w:val="0"/>
                                <w:bCs/>
                                <w:i/>
                                <w:iCs/>
                                <w:color w:val="000000" w:themeColor="text1"/>
                                <w:sz w:val="24"/>
                                <w:szCs w:val="24"/>
                              </w:rPr>
                            </w:pPr>
                          </w:p>
                          <w:p w14:paraId="112E4549" w14:textId="77777777" w:rsidR="00773F2B" w:rsidRPr="00DC1A73" w:rsidRDefault="00773F2B" w:rsidP="00453914">
                            <w:pPr>
                              <w:jc w:val="both"/>
                              <w:rPr>
                                <w:rFonts w:asciiTheme="majorHAnsi" w:hAnsiTheme="majorHAnsi" w:cstheme="majorHAnsi"/>
                                <w:b w:val="0"/>
                                <w:bCs/>
                                <w:i/>
                                <w:iCs/>
                                <w:color w:val="000000" w:themeColor="text1"/>
                                <w:sz w:val="24"/>
                                <w:szCs w:val="24"/>
                              </w:rPr>
                            </w:pPr>
                            <w:r w:rsidRPr="00DC1A73">
                              <w:rPr>
                                <w:rFonts w:asciiTheme="majorHAnsi" w:hAnsiTheme="majorHAnsi" w:cstheme="majorHAnsi"/>
                                <w:b w:val="0"/>
                                <w:bCs/>
                                <w:i/>
                                <w:iCs/>
                                <w:color w:val="000000" w:themeColor="text1"/>
                                <w:sz w:val="24"/>
                                <w:szCs w:val="24"/>
                              </w:rPr>
                              <w:t xml:space="preserve">This mission will look at GVA per hour, median pay and employment rates. Measuring globally competitive cities requires capturing a range of underpinning metrics, including GVA per filled job, services trade balance, the share of Knowledge Intensive Service sectors, the percentage of 16 – </w:t>
                            </w:r>
                            <w:proofErr w:type="gramStart"/>
                            <w:r w:rsidRPr="00DC1A73">
                              <w:rPr>
                                <w:rFonts w:asciiTheme="majorHAnsi" w:hAnsiTheme="majorHAnsi" w:cstheme="majorHAnsi"/>
                                <w:b w:val="0"/>
                                <w:bCs/>
                                <w:i/>
                                <w:iCs/>
                                <w:color w:val="000000" w:themeColor="text1"/>
                                <w:sz w:val="24"/>
                                <w:szCs w:val="24"/>
                              </w:rPr>
                              <w:t xml:space="preserve">64 year </w:t>
                            </w:r>
                            <w:proofErr w:type="spellStart"/>
                            <w:r w:rsidRPr="00DC1A73">
                              <w:rPr>
                                <w:rFonts w:asciiTheme="majorHAnsi" w:hAnsiTheme="majorHAnsi" w:cstheme="majorHAnsi"/>
                                <w:b w:val="0"/>
                                <w:bCs/>
                                <w:i/>
                                <w:iCs/>
                                <w:color w:val="000000" w:themeColor="text1"/>
                                <w:sz w:val="24"/>
                                <w:szCs w:val="24"/>
                              </w:rPr>
                              <w:t>olds</w:t>
                            </w:r>
                            <w:proofErr w:type="spellEnd"/>
                            <w:proofErr w:type="gramEnd"/>
                            <w:r w:rsidRPr="00DC1A73">
                              <w:rPr>
                                <w:rFonts w:asciiTheme="majorHAnsi" w:hAnsiTheme="majorHAnsi" w:cstheme="majorHAnsi"/>
                                <w:b w:val="0"/>
                                <w:bCs/>
                                <w:i/>
                                <w:iCs/>
                                <w:color w:val="000000" w:themeColor="text1"/>
                                <w:sz w:val="24"/>
                                <w:szCs w:val="24"/>
                              </w:rPr>
                              <w:t xml:space="preserve"> with an NVQ4+ qualification and city density, across city regions.</w:t>
                            </w:r>
                          </w:p>
                          <w:p w14:paraId="41B5F1C9" w14:textId="3512B17A" w:rsidR="00773F2B" w:rsidRPr="00DD3BCF" w:rsidRDefault="00773F2B">
                            <w:pPr>
                              <w:rPr>
                                <w:color w:val="A5A5A5" w:themeColor="accent3"/>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55C6A0" id="_x0000_s1028" type="#_x0000_t202" alt="&quot;&quot;" style="position:absolute;left:0;text-align:left;margin-left:448.2pt;margin-top:71.45pt;width:499.4pt;height:120pt;z-index:25165824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">
                <v:textbox>
                  <w:txbxContent>
                    <w:p w14:paraId="1BC289D4" w14:textId="3AE58984" w:rsidR="00773F2B" w:rsidRPr="00DC1A73" w:rsidRDefault="00773F2B" w:rsidP="00773F2B">
                      <w:pPr>
                        <w:rPr>
                          <w:rFonts w:asciiTheme="majorHAnsi" w:hAnsiTheme="majorHAnsi" w:cstheme="majorHAnsi"/>
                          <w:color w:val="000000" w:themeColor="text1"/>
                          <w:sz w:val="24"/>
                          <w:szCs w:val="24"/>
                        </w:rPr>
                      </w:pPr>
                      <w:r w:rsidRPr="00DC1A73">
                        <w:rPr>
                          <w:rFonts w:asciiTheme="majorHAnsi" w:hAnsiTheme="majorHAnsi" w:cstheme="majorHAnsi"/>
                          <w:color w:val="000000" w:themeColor="text1"/>
                          <w:sz w:val="24"/>
                          <w:szCs w:val="24"/>
                        </w:rPr>
                        <w:t>Metric</w:t>
                      </w:r>
                    </w:p>
                    <w:p w14:paraId="12D9703C" w14:textId="77777777" w:rsidR="002C42E9" w:rsidRPr="00DC1A73" w:rsidRDefault="002C42E9" w:rsidP="00773F2B">
                      <w:pPr>
                        <w:rPr>
                          <w:rFonts w:asciiTheme="majorHAnsi" w:hAnsiTheme="majorHAnsi" w:cstheme="majorHAnsi"/>
                          <w:b w:val="0"/>
                          <w:bCs/>
                          <w:i/>
                          <w:iCs/>
                          <w:color w:val="000000" w:themeColor="text1"/>
                          <w:sz w:val="24"/>
                          <w:szCs w:val="24"/>
                        </w:rPr>
                      </w:pPr>
                    </w:p>
                    <w:p w14:paraId="112E4549" w14:textId="77777777" w:rsidR="00773F2B" w:rsidRPr="00DC1A73" w:rsidRDefault="00773F2B" w:rsidP="00453914">
                      <w:pPr>
                        <w:jc w:val="both"/>
                        <w:rPr>
                          <w:rFonts w:asciiTheme="majorHAnsi" w:hAnsiTheme="majorHAnsi" w:cstheme="majorHAnsi"/>
                          <w:b w:val="0"/>
                          <w:bCs/>
                          <w:i/>
                          <w:iCs/>
                          <w:color w:val="000000" w:themeColor="text1"/>
                          <w:sz w:val="24"/>
                          <w:szCs w:val="24"/>
                        </w:rPr>
                      </w:pPr>
                      <w:r w:rsidRPr="00DC1A73">
                        <w:rPr>
                          <w:rFonts w:asciiTheme="majorHAnsi" w:hAnsiTheme="majorHAnsi" w:cstheme="majorHAnsi"/>
                          <w:b w:val="0"/>
                          <w:bCs/>
                          <w:i/>
                          <w:iCs/>
                          <w:color w:val="000000" w:themeColor="text1"/>
                          <w:sz w:val="24"/>
                          <w:szCs w:val="24"/>
                        </w:rPr>
                        <w:t xml:space="preserve">This mission will look at GVA per hour, median pay and employment rates. Measuring globally competitive cities requires capturing a range of underpinning metrics, including GVA per filled job, services trade balance, the share of Knowledge Intensive Service sectors, the percentage of 16 – </w:t>
                      </w:r>
                      <w:proofErr w:type="gramStart"/>
                      <w:r w:rsidRPr="00DC1A73">
                        <w:rPr>
                          <w:rFonts w:asciiTheme="majorHAnsi" w:hAnsiTheme="majorHAnsi" w:cstheme="majorHAnsi"/>
                          <w:b w:val="0"/>
                          <w:bCs/>
                          <w:i/>
                          <w:iCs/>
                          <w:color w:val="000000" w:themeColor="text1"/>
                          <w:sz w:val="24"/>
                          <w:szCs w:val="24"/>
                        </w:rPr>
                        <w:t xml:space="preserve">64 year </w:t>
                      </w:r>
                      <w:proofErr w:type="spellStart"/>
                      <w:r w:rsidRPr="00DC1A73">
                        <w:rPr>
                          <w:rFonts w:asciiTheme="majorHAnsi" w:hAnsiTheme="majorHAnsi" w:cstheme="majorHAnsi"/>
                          <w:b w:val="0"/>
                          <w:bCs/>
                          <w:i/>
                          <w:iCs/>
                          <w:color w:val="000000" w:themeColor="text1"/>
                          <w:sz w:val="24"/>
                          <w:szCs w:val="24"/>
                        </w:rPr>
                        <w:t>olds</w:t>
                      </w:r>
                      <w:proofErr w:type="spellEnd"/>
                      <w:proofErr w:type="gramEnd"/>
                      <w:r w:rsidRPr="00DC1A73">
                        <w:rPr>
                          <w:rFonts w:asciiTheme="majorHAnsi" w:hAnsiTheme="majorHAnsi" w:cstheme="majorHAnsi"/>
                          <w:b w:val="0"/>
                          <w:bCs/>
                          <w:i/>
                          <w:iCs/>
                          <w:color w:val="000000" w:themeColor="text1"/>
                          <w:sz w:val="24"/>
                          <w:szCs w:val="24"/>
                        </w:rPr>
                        <w:t xml:space="preserve"> with an NVQ4+ qualification and city density, across city regions.</w:t>
                      </w:r>
                    </w:p>
                    <w:p w14:paraId="41B5F1C9" w14:textId="3512B17A" w:rsidR="00773F2B" w:rsidRPr="00DD3BCF" w:rsidRDefault="00773F2B">
                      <w:pPr>
                        <w:rPr>
                          <w:color w:val="A5A5A5" w:themeColor="accent3"/>
                        </w:rPr>
                      </w:pPr>
                    </w:p>
                  </w:txbxContent>
                </v:textbox>
                <w10:wrap type="square" anchorx="margin"/>
              </v:shape>
            </w:pict>
          </mc:Fallback>
        </mc:AlternateContent>
      </w:r>
      <w:r w:rsidR="00C01C04" w:rsidRPr="00800CA5">
        <w:rPr>
          <w:rFonts w:asciiTheme="majorHAnsi" w:hAnsiTheme="majorHAnsi" w:cstheme="majorHAnsi"/>
          <w:bCs/>
          <w:color w:val="000000" w:themeColor="text1"/>
          <w:szCs w:val="28"/>
        </w:rPr>
        <w:t xml:space="preserve">Mission 1: By 2030, pay, employment and productivity will have risen in every area of the UK, with each containing a globally competitive city, </w:t>
      </w:r>
      <w:r w:rsidR="00A63BD5" w:rsidRPr="00800CA5">
        <w:rPr>
          <w:rFonts w:asciiTheme="majorHAnsi" w:hAnsiTheme="majorHAnsi" w:cstheme="majorHAnsi"/>
          <w:bCs/>
          <w:color w:val="000000" w:themeColor="text1"/>
          <w:szCs w:val="28"/>
        </w:rPr>
        <w:t>and</w:t>
      </w:r>
      <w:r w:rsidR="00C01C04" w:rsidRPr="00800CA5">
        <w:rPr>
          <w:rFonts w:asciiTheme="majorHAnsi" w:hAnsiTheme="majorHAnsi" w:cstheme="majorHAnsi"/>
          <w:bCs/>
          <w:color w:val="000000" w:themeColor="text1"/>
          <w:szCs w:val="28"/>
        </w:rPr>
        <w:t xml:space="preserve"> the gap between the top performing and other areas closing. </w:t>
      </w:r>
    </w:p>
    <w:p w14:paraId="7803ED94" w14:textId="77777777" w:rsidR="00773F2B" w:rsidRPr="00800CA5" w:rsidRDefault="00773F2B" w:rsidP="00A07969">
      <w:pPr>
        <w:jc w:val="both"/>
        <w:rPr>
          <w:rFonts w:asciiTheme="majorHAnsi" w:hAnsiTheme="majorHAnsi" w:cstheme="majorHAnsi"/>
          <w:b w:val="0"/>
          <w:color w:val="000000" w:themeColor="text1"/>
          <w:sz w:val="24"/>
          <w:szCs w:val="24"/>
        </w:rPr>
      </w:pPr>
    </w:p>
    <w:p w14:paraId="1EF38C0B" w14:textId="2F394050" w:rsidR="00A07969" w:rsidRPr="00800CA5" w:rsidRDefault="00A07969" w:rsidP="00A07969">
      <w:pPr>
        <w:jc w:val="both"/>
        <w:rPr>
          <w:rFonts w:asciiTheme="majorHAnsi" w:hAnsiTheme="majorHAnsi" w:cstheme="majorHAnsi"/>
          <w:b w:val="0"/>
          <w:color w:val="000000" w:themeColor="text1"/>
          <w:sz w:val="24"/>
          <w:szCs w:val="24"/>
        </w:rPr>
      </w:pPr>
      <w:r w:rsidRPr="00800CA5">
        <w:rPr>
          <w:rFonts w:asciiTheme="majorHAnsi" w:hAnsiTheme="majorHAnsi" w:cstheme="majorHAnsi"/>
          <w:b w:val="0"/>
          <w:color w:val="000000" w:themeColor="text1"/>
          <w:sz w:val="24"/>
          <w:szCs w:val="24"/>
        </w:rPr>
        <w:t>The first mission is one of several that fuses together separate goals that while connected are not co-dependent. It has 5 different parts to it – each of which could in principle be achieved separately and while some parts are co-dependent equally some may be antagonistic.</w:t>
      </w:r>
      <w:r w:rsidR="001F3009" w:rsidRPr="00800CA5">
        <w:rPr>
          <w:rFonts w:asciiTheme="majorHAnsi" w:hAnsiTheme="majorHAnsi" w:cstheme="majorHAnsi"/>
          <w:b w:val="0"/>
          <w:color w:val="000000" w:themeColor="text1"/>
          <w:sz w:val="24"/>
          <w:szCs w:val="24"/>
        </w:rPr>
        <w:t xml:space="preserve"> </w:t>
      </w:r>
      <w:r w:rsidRPr="00800CA5">
        <w:rPr>
          <w:rFonts w:asciiTheme="majorHAnsi" w:hAnsiTheme="majorHAnsi" w:cstheme="majorHAnsi"/>
          <w:b w:val="0"/>
          <w:color w:val="000000" w:themeColor="text1"/>
          <w:sz w:val="24"/>
          <w:szCs w:val="24"/>
        </w:rPr>
        <w:t xml:space="preserve">Beginning with pay, the </w:t>
      </w:r>
      <w:proofErr w:type="gramStart"/>
      <w:r w:rsidRPr="00800CA5">
        <w:rPr>
          <w:rFonts w:asciiTheme="majorHAnsi" w:hAnsiTheme="majorHAnsi" w:cstheme="majorHAnsi"/>
          <w:b w:val="0"/>
          <w:color w:val="000000" w:themeColor="text1"/>
          <w:sz w:val="24"/>
          <w:szCs w:val="24"/>
        </w:rPr>
        <w:t>cost of living</w:t>
      </w:r>
      <w:proofErr w:type="gramEnd"/>
      <w:r w:rsidRPr="00800CA5">
        <w:rPr>
          <w:rFonts w:asciiTheme="majorHAnsi" w:hAnsiTheme="majorHAnsi" w:cstheme="majorHAnsi"/>
          <w:b w:val="0"/>
          <w:color w:val="000000" w:themeColor="text1"/>
          <w:sz w:val="24"/>
          <w:szCs w:val="24"/>
        </w:rPr>
        <w:t xml:space="preserve"> crisis is actually putting upward pressure on pay as the </w:t>
      </w:r>
      <w:proofErr w:type="spellStart"/>
      <w:r w:rsidRPr="00800CA5">
        <w:rPr>
          <w:rFonts w:asciiTheme="majorHAnsi" w:hAnsiTheme="majorHAnsi" w:cstheme="majorHAnsi"/>
          <w:b w:val="0"/>
          <w:color w:val="000000" w:themeColor="text1"/>
          <w:sz w:val="24"/>
          <w:szCs w:val="24"/>
        </w:rPr>
        <w:t>unionised</w:t>
      </w:r>
      <w:proofErr w:type="spellEnd"/>
      <w:r w:rsidRPr="00800CA5">
        <w:rPr>
          <w:rFonts w:asciiTheme="majorHAnsi" w:hAnsiTheme="majorHAnsi" w:cstheme="majorHAnsi"/>
          <w:b w:val="0"/>
          <w:color w:val="000000" w:themeColor="text1"/>
          <w:sz w:val="24"/>
          <w:szCs w:val="24"/>
        </w:rPr>
        <w:t xml:space="preserve"> part of the economy push for wage increases for their members.</w:t>
      </w:r>
      <w:r w:rsidRPr="00800CA5">
        <w:rPr>
          <w:rStyle w:val="FootnoteReference"/>
          <w:rFonts w:asciiTheme="majorHAnsi" w:hAnsiTheme="majorHAnsi" w:cstheme="majorHAnsi"/>
          <w:b w:val="0"/>
          <w:color w:val="000000" w:themeColor="text1"/>
          <w:sz w:val="24"/>
          <w:szCs w:val="24"/>
        </w:rPr>
        <w:footnoteReference w:id="28"/>
      </w:r>
      <w:r w:rsidRPr="00800CA5">
        <w:rPr>
          <w:rFonts w:asciiTheme="majorHAnsi" w:hAnsiTheme="majorHAnsi" w:cstheme="majorHAnsi"/>
          <w:b w:val="0"/>
          <w:color w:val="000000" w:themeColor="text1"/>
          <w:sz w:val="24"/>
          <w:szCs w:val="24"/>
        </w:rPr>
        <w:t xml:space="preserve"> </w:t>
      </w:r>
      <w:r w:rsidR="001F3009" w:rsidRPr="00800CA5">
        <w:rPr>
          <w:rFonts w:asciiTheme="majorHAnsi" w:hAnsiTheme="majorHAnsi" w:cstheme="majorHAnsi"/>
          <w:b w:val="0"/>
          <w:color w:val="000000" w:themeColor="text1"/>
          <w:sz w:val="24"/>
          <w:szCs w:val="24"/>
        </w:rPr>
        <w:t xml:space="preserve">Hence, this part of the mission could well be achieved. </w:t>
      </w:r>
      <w:r w:rsidRPr="00800CA5">
        <w:rPr>
          <w:rFonts w:asciiTheme="majorHAnsi" w:hAnsiTheme="majorHAnsi" w:cstheme="majorHAnsi"/>
          <w:b w:val="0"/>
          <w:color w:val="000000" w:themeColor="text1"/>
          <w:sz w:val="24"/>
          <w:szCs w:val="24"/>
        </w:rPr>
        <w:t xml:space="preserve">However, increases in pay are likely to differ across areas - London median pay has increased £144 between August 2021 and August 2022, against £120 in Stoke-on-Trent and £112 in Blackpool. </w:t>
      </w:r>
      <w:r w:rsidRPr="00800CA5">
        <w:rPr>
          <w:rStyle w:val="FootnoteReference"/>
          <w:rFonts w:asciiTheme="majorHAnsi" w:hAnsiTheme="majorHAnsi" w:cstheme="majorHAnsi"/>
          <w:b w:val="0"/>
          <w:color w:val="000000" w:themeColor="text1"/>
          <w:sz w:val="24"/>
          <w:szCs w:val="24"/>
        </w:rPr>
        <w:footnoteReference w:id="29"/>
      </w:r>
      <w:r w:rsidR="001F3009" w:rsidRPr="00800CA5">
        <w:rPr>
          <w:rFonts w:asciiTheme="majorHAnsi" w:hAnsiTheme="majorHAnsi" w:cstheme="majorHAnsi"/>
          <w:b w:val="0"/>
          <w:color w:val="000000" w:themeColor="text1"/>
          <w:sz w:val="24"/>
          <w:szCs w:val="24"/>
        </w:rPr>
        <w:t xml:space="preserve"> </w:t>
      </w:r>
      <w:proofErr w:type="gramStart"/>
      <w:r w:rsidR="001F3009" w:rsidRPr="00800CA5">
        <w:rPr>
          <w:rFonts w:asciiTheme="majorHAnsi" w:hAnsiTheme="majorHAnsi" w:cstheme="majorHAnsi"/>
          <w:b w:val="0"/>
          <w:color w:val="000000" w:themeColor="text1"/>
          <w:sz w:val="24"/>
          <w:szCs w:val="24"/>
        </w:rPr>
        <w:t>Thus</w:t>
      </w:r>
      <w:proofErr w:type="gramEnd"/>
      <w:r w:rsidR="001F3009" w:rsidRPr="00800CA5">
        <w:rPr>
          <w:rFonts w:asciiTheme="majorHAnsi" w:hAnsiTheme="majorHAnsi" w:cstheme="majorHAnsi"/>
          <w:b w:val="0"/>
          <w:color w:val="000000" w:themeColor="text1"/>
          <w:sz w:val="24"/>
          <w:szCs w:val="24"/>
        </w:rPr>
        <w:t xml:space="preserve"> the part of the mission associated with closing pay gaps may be less likely to come to pass. </w:t>
      </w:r>
    </w:p>
    <w:p w14:paraId="726605C0" w14:textId="77777777" w:rsidR="00A07969" w:rsidRPr="00800CA5" w:rsidRDefault="00A07969" w:rsidP="00A07969">
      <w:pPr>
        <w:jc w:val="both"/>
        <w:rPr>
          <w:rFonts w:asciiTheme="majorHAnsi" w:hAnsiTheme="majorHAnsi" w:cstheme="majorHAnsi"/>
          <w:b w:val="0"/>
          <w:color w:val="000000" w:themeColor="text1"/>
          <w:sz w:val="24"/>
          <w:szCs w:val="24"/>
          <w:highlight w:val="yellow"/>
        </w:rPr>
      </w:pPr>
    </w:p>
    <w:p w14:paraId="22DAB534" w14:textId="37A2F654" w:rsidR="00A07969" w:rsidRPr="00800CA5" w:rsidRDefault="00A07969" w:rsidP="00A07969">
      <w:pPr>
        <w:jc w:val="both"/>
        <w:rPr>
          <w:rFonts w:asciiTheme="majorHAnsi" w:hAnsiTheme="majorHAnsi" w:cstheme="majorHAnsi"/>
          <w:b w:val="0"/>
          <w:color w:val="000000" w:themeColor="text1"/>
          <w:sz w:val="24"/>
          <w:szCs w:val="24"/>
        </w:rPr>
      </w:pPr>
      <w:r w:rsidRPr="00800CA5">
        <w:rPr>
          <w:rFonts w:asciiTheme="majorHAnsi" w:hAnsiTheme="majorHAnsi" w:cstheme="majorHAnsi"/>
          <w:b w:val="0"/>
          <w:color w:val="000000" w:themeColor="text1"/>
          <w:sz w:val="24"/>
          <w:szCs w:val="24"/>
        </w:rPr>
        <w:lastRenderedPageBreak/>
        <w:t xml:space="preserve">Employment at present is holding up well but if the economy tips into recession due to the </w:t>
      </w:r>
      <w:proofErr w:type="gramStart"/>
      <w:r w:rsidRPr="00800CA5">
        <w:rPr>
          <w:rFonts w:asciiTheme="majorHAnsi" w:hAnsiTheme="majorHAnsi" w:cstheme="majorHAnsi"/>
          <w:b w:val="0"/>
          <w:color w:val="000000" w:themeColor="text1"/>
          <w:sz w:val="24"/>
          <w:szCs w:val="24"/>
        </w:rPr>
        <w:t>cost of living</w:t>
      </w:r>
      <w:proofErr w:type="gramEnd"/>
      <w:r w:rsidRPr="00800CA5">
        <w:rPr>
          <w:rFonts w:asciiTheme="majorHAnsi" w:hAnsiTheme="majorHAnsi" w:cstheme="majorHAnsi"/>
          <w:b w:val="0"/>
          <w:color w:val="000000" w:themeColor="text1"/>
          <w:sz w:val="24"/>
          <w:szCs w:val="24"/>
        </w:rPr>
        <w:t xml:space="preserve"> crisis and stays at a low level of trend growth then this may change. Evidence suggests that periods of recession in the past are associated with increases in unemployment, particularly in areas that have existing social and economic issues.</w:t>
      </w:r>
      <w:r w:rsidRPr="00800CA5">
        <w:rPr>
          <w:rStyle w:val="FootnoteReference"/>
          <w:rFonts w:asciiTheme="majorHAnsi" w:hAnsiTheme="majorHAnsi" w:cstheme="majorHAnsi"/>
          <w:b w:val="0"/>
          <w:color w:val="000000" w:themeColor="text1"/>
          <w:sz w:val="24"/>
          <w:szCs w:val="24"/>
        </w:rPr>
        <w:footnoteReference w:id="30"/>
      </w:r>
      <w:r w:rsidRPr="00800CA5">
        <w:rPr>
          <w:rFonts w:asciiTheme="majorHAnsi" w:hAnsiTheme="majorHAnsi" w:cstheme="majorHAnsi"/>
          <w:b w:val="0"/>
          <w:color w:val="000000" w:themeColor="text1"/>
          <w:sz w:val="24"/>
          <w:szCs w:val="24"/>
        </w:rPr>
        <w:t xml:space="preserve"> The Bank of England in August 2022 forecast an increase in unemployment by late 2023.</w:t>
      </w:r>
      <w:r w:rsidRPr="00800CA5">
        <w:rPr>
          <w:rStyle w:val="FootnoteReference"/>
          <w:rFonts w:asciiTheme="majorHAnsi" w:hAnsiTheme="majorHAnsi" w:cstheme="majorHAnsi"/>
          <w:b w:val="0"/>
          <w:color w:val="000000" w:themeColor="text1"/>
          <w:sz w:val="24"/>
          <w:szCs w:val="24"/>
        </w:rPr>
        <w:footnoteReference w:id="31"/>
      </w:r>
      <w:r w:rsidR="00A477BD" w:rsidRPr="00800CA5">
        <w:rPr>
          <w:rFonts w:asciiTheme="majorHAnsi" w:hAnsiTheme="majorHAnsi" w:cstheme="majorHAnsi"/>
          <w:b w:val="0"/>
          <w:color w:val="000000" w:themeColor="text1"/>
          <w:sz w:val="24"/>
          <w:szCs w:val="24"/>
        </w:rPr>
        <w:t xml:space="preserve"> </w:t>
      </w:r>
      <w:r w:rsidRPr="00800CA5">
        <w:rPr>
          <w:rFonts w:asciiTheme="majorHAnsi" w:hAnsiTheme="majorHAnsi" w:cstheme="majorHAnsi"/>
          <w:b w:val="0"/>
          <w:color w:val="000000" w:themeColor="text1"/>
          <w:sz w:val="24"/>
          <w:szCs w:val="24"/>
        </w:rPr>
        <w:t>Looking at productivity, it is well documented that the UK has a long history of under-performance compared to its rivals.</w:t>
      </w:r>
      <w:r w:rsidRPr="00800CA5">
        <w:rPr>
          <w:rStyle w:val="FootnoteReference"/>
          <w:rFonts w:asciiTheme="majorHAnsi" w:hAnsiTheme="majorHAnsi" w:cstheme="majorHAnsi"/>
          <w:b w:val="0"/>
          <w:color w:val="000000" w:themeColor="text1"/>
          <w:sz w:val="24"/>
          <w:szCs w:val="24"/>
        </w:rPr>
        <w:footnoteReference w:id="32"/>
      </w:r>
      <w:r w:rsidRPr="00800CA5">
        <w:rPr>
          <w:rFonts w:asciiTheme="majorHAnsi" w:hAnsiTheme="majorHAnsi" w:cstheme="majorHAnsi"/>
          <w:b w:val="0"/>
          <w:color w:val="000000" w:themeColor="text1"/>
          <w:sz w:val="24"/>
          <w:szCs w:val="24"/>
        </w:rPr>
        <w:t xml:space="preserve"> Increasing productivity, especially across all areas, will be a huge challenge. Prolonged recession will make it an even bigger one. Work by Bhaumik, looking at productivity across higher value economies showed that productivity declines during economic downturns and increases in economic upturns and is therefore pro-cyclical.</w:t>
      </w:r>
      <w:r w:rsidRPr="00800CA5">
        <w:rPr>
          <w:rStyle w:val="FootnoteReference"/>
          <w:rFonts w:asciiTheme="majorHAnsi" w:hAnsiTheme="majorHAnsi" w:cstheme="majorHAnsi"/>
          <w:b w:val="0"/>
          <w:color w:val="000000" w:themeColor="text1"/>
          <w:sz w:val="24"/>
          <w:szCs w:val="24"/>
        </w:rPr>
        <w:footnoteReference w:id="33"/>
      </w:r>
      <w:r w:rsidRPr="00800CA5">
        <w:rPr>
          <w:rFonts w:asciiTheme="majorHAnsi" w:hAnsiTheme="majorHAnsi" w:cstheme="majorHAnsi"/>
          <w:b w:val="0"/>
          <w:color w:val="000000" w:themeColor="text1"/>
          <w:sz w:val="24"/>
          <w:szCs w:val="24"/>
        </w:rPr>
        <w:t xml:space="preserve">  Increased poverty is also harmful to productivity</w:t>
      </w:r>
      <w:r w:rsidRPr="00800CA5">
        <w:rPr>
          <w:rStyle w:val="FootnoteReference"/>
          <w:rFonts w:asciiTheme="majorHAnsi" w:hAnsiTheme="majorHAnsi" w:cstheme="majorHAnsi"/>
          <w:b w:val="0"/>
          <w:color w:val="000000" w:themeColor="text1"/>
          <w:sz w:val="24"/>
          <w:szCs w:val="24"/>
        </w:rPr>
        <w:footnoteReference w:id="34"/>
      </w:r>
      <w:r w:rsidRPr="00800CA5">
        <w:rPr>
          <w:rFonts w:asciiTheme="majorHAnsi" w:hAnsiTheme="majorHAnsi" w:cstheme="majorHAnsi"/>
          <w:b w:val="0"/>
          <w:color w:val="000000" w:themeColor="text1"/>
          <w:sz w:val="24"/>
          <w:szCs w:val="24"/>
        </w:rPr>
        <w:t>. The Centre for Social Justice</w:t>
      </w:r>
      <w:r w:rsidRPr="00800CA5">
        <w:rPr>
          <w:rStyle w:val="FootnoteReference"/>
          <w:rFonts w:asciiTheme="majorHAnsi" w:hAnsiTheme="majorHAnsi" w:cstheme="majorHAnsi"/>
          <w:b w:val="0"/>
          <w:color w:val="000000" w:themeColor="text1"/>
          <w:sz w:val="24"/>
          <w:szCs w:val="24"/>
        </w:rPr>
        <w:footnoteReference w:id="35"/>
      </w:r>
      <w:r w:rsidRPr="00800CA5">
        <w:rPr>
          <w:rFonts w:asciiTheme="majorHAnsi" w:hAnsiTheme="majorHAnsi" w:cstheme="majorHAnsi"/>
          <w:b w:val="0"/>
          <w:color w:val="000000" w:themeColor="text1"/>
          <w:sz w:val="24"/>
          <w:szCs w:val="24"/>
        </w:rPr>
        <w:t xml:space="preserve"> has argued poverty via its impact on places and individuals can seriously damage attempts to increase productivity.</w:t>
      </w:r>
    </w:p>
    <w:p w14:paraId="01D0C7B1" w14:textId="77777777" w:rsidR="001F3009" w:rsidRPr="00800CA5" w:rsidRDefault="001F3009" w:rsidP="00A07969">
      <w:pPr>
        <w:jc w:val="both"/>
        <w:rPr>
          <w:rFonts w:asciiTheme="majorHAnsi" w:hAnsiTheme="majorHAnsi" w:cstheme="majorHAnsi"/>
          <w:b w:val="0"/>
          <w:color w:val="000000" w:themeColor="text1"/>
          <w:sz w:val="24"/>
          <w:szCs w:val="24"/>
        </w:rPr>
      </w:pPr>
    </w:p>
    <w:p w14:paraId="3B666150" w14:textId="55CB4A20" w:rsidR="00A07969" w:rsidRPr="00800CA5" w:rsidRDefault="00A07969" w:rsidP="00A07969">
      <w:pPr>
        <w:jc w:val="both"/>
        <w:rPr>
          <w:rFonts w:asciiTheme="majorHAnsi" w:hAnsiTheme="majorHAnsi" w:cstheme="majorHAnsi"/>
          <w:b w:val="0"/>
          <w:color w:val="000000" w:themeColor="text1"/>
          <w:sz w:val="24"/>
          <w:szCs w:val="24"/>
        </w:rPr>
      </w:pPr>
      <w:r w:rsidRPr="00800CA5">
        <w:rPr>
          <w:rFonts w:asciiTheme="majorHAnsi" w:hAnsiTheme="majorHAnsi" w:cstheme="majorHAnsi"/>
          <w:b w:val="0"/>
          <w:color w:val="000000" w:themeColor="text1"/>
          <w:sz w:val="24"/>
          <w:szCs w:val="24"/>
        </w:rPr>
        <w:t>In terms of a globally competitive city, as indicated above there are a basket of metrics to be used here. According to the Centre for Cities the UK, the UK only has one globally competitive city and defining such a city is difficult so this is a very ambitious mission anyway.</w:t>
      </w:r>
      <w:r w:rsidRPr="00800CA5">
        <w:rPr>
          <w:rStyle w:val="FootnoteReference"/>
          <w:rFonts w:asciiTheme="majorHAnsi" w:hAnsiTheme="majorHAnsi" w:cstheme="majorHAnsi"/>
          <w:b w:val="0"/>
          <w:color w:val="000000" w:themeColor="text1"/>
          <w:sz w:val="24"/>
          <w:szCs w:val="24"/>
        </w:rPr>
        <w:footnoteReference w:id="36"/>
      </w:r>
      <w:r w:rsidRPr="00800CA5">
        <w:rPr>
          <w:rFonts w:asciiTheme="majorHAnsi" w:hAnsiTheme="majorHAnsi" w:cstheme="majorHAnsi"/>
          <w:b w:val="0"/>
          <w:color w:val="000000" w:themeColor="text1"/>
          <w:sz w:val="24"/>
          <w:szCs w:val="24"/>
        </w:rPr>
        <w:t xml:space="preserve"> Productivity is key to developing a </w:t>
      </w:r>
      <w:r w:rsidR="001F3009" w:rsidRPr="00800CA5">
        <w:rPr>
          <w:rFonts w:asciiTheme="majorHAnsi" w:hAnsiTheme="majorHAnsi" w:cstheme="majorHAnsi"/>
          <w:b w:val="0"/>
          <w:color w:val="000000" w:themeColor="text1"/>
          <w:sz w:val="24"/>
          <w:szCs w:val="24"/>
        </w:rPr>
        <w:t xml:space="preserve">globally competitive </w:t>
      </w:r>
      <w:r w:rsidRPr="00800CA5">
        <w:rPr>
          <w:rFonts w:asciiTheme="majorHAnsi" w:hAnsiTheme="majorHAnsi" w:cstheme="majorHAnsi"/>
          <w:b w:val="0"/>
          <w:color w:val="000000" w:themeColor="text1"/>
          <w:sz w:val="24"/>
          <w:szCs w:val="24"/>
        </w:rPr>
        <w:t>city</w:t>
      </w:r>
      <w:r w:rsidR="00A477BD" w:rsidRPr="00800CA5">
        <w:rPr>
          <w:rFonts w:asciiTheme="majorHAnsi" w:hAnsiTheme="majorHAnsi" w:cstheme="majorHAnsi"/>
          <w:b w:val="0"/>
          <w:color w:val="000000" w:themeColor="text1"/>
          <w:sz w:val="24"/>
          <w:szCs w:val="24"/>
        </w:rPr>
        <w:t>,</w:t>
      </w:r>
      <w:r w:rsidRPr="00800CA5">
        <w:rPr>
          <w:rStyle w:val="FootnoteReference"/>
          <w:rFonts w:asciiTheme="majorHAnsi" w:hAnsiTheme="majorHAnsi" w:cstheme="majorHAnsi"/>
          <w:b w:val="0"/>
          <w:color w:val="000000" w:themeColor="text1"/>
          <w:sz w:val="24"/>
          <w:szCs w:val="24"/>
        </w:rPr>
        <w:footnoteReference w:id="37"/>
      </w:r>
      <w:r w:rsidRPr="00800CA5">
        <w:rPr>
          <w:rFonts w:asciiTheme="majorHAnsi" w:hAnsiTheme="majorHAnsi" w:cstheme="majorHAnsi"/>
          <w:b w:val="0"/>
          <w:color w:val="000000" w:themeColor="text1"/>
          <w:sz w:val="24"/>
          <w:szCs w:val="24"/>
        </w:rPr>
        <w:t xml:space="preserve"> so to the extent that the </w:t>
      </w:r>
      <w:proofErr w:type="gramStart"/>
      <w:r w:rsidRPr="00800CA5">
        <w:rPr>
          <w:rFonts w:asciiTheme="majorHAnsi" w:hAnsiTheme="majorHAnsi" w:cstheme="majorHAnsi"/>
          <w:b w:val="0"/>
          <w:color w:val="000000" w:themeColor="text1"/>
          <w:sz w:val="24"/>
          <w:szCs w:val="24"/>
        </w:rPr>
        <w:t>cost of living</w:t>
      </w:r>
      <w:proofErr w:type="gramEnd"/>
      <w:r w:rsidRPr="00800CA5">
        <w:rPr>
          <w:rFonts w:asciiTheme="majorHAnsi" w:hAnsiTheme="majorHAnsi" w:cstheme="majorHAnsi"/>
          <w:b w:val="0"/>
          <w:color w:val="000000" w:themeColor="text1"/>
          <w:sz w:val="24"/>
          <w:szCs w:val="24"/>
        </w:rPr>
        <w:t xml:space="preserve"> crisis will damage productivity as argued above, this will hamper any progress here. </w:t>
      </w:r>
    </w:p>
    <w:p w14:paraId="272AA44C" w14:textId="77777777" w:rsidR="00C1729F" w:rsidRPr="00800CA5" w:rsidRDefault="00C1729F" w:rsidP="00A07969">
      <w:pPr>
        <w:jc w:val="both"/>
        <w:rPr>
          <w:rFonts w:asciiTheme="majorHAnsi" w:hAnsiTheme="majorHAnsi" w:cstheme="majorHAnsi"/>
          <w:b w:val="0"/>
          <w:color w:val="000000" w:themeColor="text1"/>
          <w:sz w:val="24"/>
          <w:szCs w:val="24"/>
        </w:rPr>
      </w:pPr>
    </w:p>
    <w:p w14:paraId="61AFFE9F" w14:textId="77777777" w:rsidR="00A07969" w:rsidRPr="00800CA5" w:rsidRDefault="00A07969" w:rsidP="00A07969">
      <w:pPr>
        <w:jc w:val="both"/>
        <w:rPr>
          <w:rFonts w:asciiTheme="majorHAnsi" w:hAnsiTheme="majorHAnsi" w:cstheme="majorHAnsi"/>
          <w:b w:val="0"/>
          <w:color w:val="000000" w:themeColor="text1"/>
          <w:sz w:val="24"/>
          <w:szCs w:val="24"/>
        </w:rPr>
      </w:pPr>
      <w:r w:rsidRPr="00800CA5">
        <w:rPr>
          <w:rFonts w:asciiTheme="majorHAnsi" w:hAnsiTheme="majorHAnsi" w:cstheme="majorHAnsi"/>
          <w:b w:val="0"/>
          <w:color w:val="000000" w:themeColor="text1"/>
          <w:sz w:val="24"/>
          <w:szCs w:val="24"/>
        </w:rPr>
        <w:t xml:space="preserve">As well as increasing pay, productivity and employment for all the aspiration here is to close gaps in these metrics between areas. Setting aside the inherent difficulty here of both improving things for everyone while simultaneously improving the lot of those who perform worse, the </w:t>
      </w:r>
      <w:proofErr w:type="gramStart"/>
      <w:r w:rsidRPr="00800CA5">
        <w:rPr>
          <w:rFonts w:asciiTheme="majorHAnsi" w:hAnsiTheme="majorHAnsi" w:cstheme="majorHAnsi"/>
          <w:b w:val="0"/>
          <w:color w:val="000000" w:themeColor="text1"/>
          <w:sz w:val="24"/>
          <w:szCs w:val="24"/>
        </w:rPr>
        <w:t>cost of living</w:t>
      </w:r>
      <w:proofErr w:type="gramEnd"/>
      <w:r w:rsidRPr="00800CA5">
        <w:rPr>
          <w:rFonts w:asciiTheme="majorHAnsi" w:hAnsiTheme="majorHAnsi" w:cstheme="majorHAnsi"/>
          <w:b w:val="0"/>
          <w:color w:val="000000" w:themeColor="text1"/>
          <w:sz w:val="24"/>
          <w:szCs w:val="24"/>
        </w:rPr>
        <w:t xml:space="preserve"> crisis will make what is already a difficult job harder. Periods of recession appear to </w:t>
      </w:r>
      <w:r w:rsidRPr="00800CA5">
        <w:rPr>
          <w:rFonts w:asciiTheme="majorHAnsi" w:hAnsiTheme="majorHAnsi" w:cstheme="majorHAnsi"/>
          <w:b w:val="0"/>
          <w:color w:val="000000" w:themeColor="text1"/>
          <w:sz w:val="24"/>
          <w:szCs w:val="24"/>
        </w:rPr>
        <w:lastRenderedPageBreak/>
        <w:t>exacerbate productivity gaps between lower and higher income areas.</w:t>
      </w:r>
      <w:r w:rsidRPr="00800CA5">
        <w:rPr>
          <w:rStyle w:val="FootnoteReference"/>
          <w:rFonts w:asciiTheme="majorHAnsi" w:hAnsiTheme="majorHAnsi" w:cstheme="majorHAnsi"/>
          <w:b w:val="0"/>
          <w:color w:val="000000" w:themeColor="text1"/>
          <w:sz w:val="24"/>
          <w:szCs w:val="24"/>
        </w:rPr>
        <w:footnoteReference w:id="38"/>
      </w:r>
      <w:r w:rsidRPr="00800CA5">
        <w:rPr>
          <w:rFonts w:asciiTheme="majorHAnsi" w:hAnsiTheme="majorHAnsi" w:cstheme="majorHAnsi"/>
          <w:b w:val="0"/>
          <w:color w:val="000000" w:themeColor="text1"/>
          <w:sz w:val="24"/>
          <w:szCs w:val="24"/>
        </w:rPr>
        <w:t xml:space="preserve"> This trend was again confirmed during the Covid-19 crisis, as productivity differences between regions worsened once more.</w:t>
      </w:r>
      <w:r w:rsidRPr="00800CA5">
        <w:rPr>
          <w:rStyle w:val="FootnoteReference"/>
          <w:rFonts w:asciiTheme="majorHAnsi" w:hAnsiTheme="majorHAnsi" w:cstheme="majorHAnsi"/>
          <w:b w:val="0"/>
          <w:color w:val="000000" w:themeColor="text1"/>
          <w:sz w:val="24"/>
          <w:szCs w:val="24"/>
        </w:rPr>
        <w:footnoteReference w:id="39"/>
      </w:r>
      <w:r w:rsidRPr="00800CA5">
        <w:rPr>
          <w:rFonts w:asciiTheme="majorHAnsi" w:hAnsiTheme="majorHAnsi" w:cstheme="majorHAnsi"/>
          <w:b w:val="0"/>
          <w:color w:val="000000" w:themeColor="text1"/>
          <w:sz w:val="24"/>
          <w:szCs w:val="24"/>
        </w:rPr>
        <w:t xml:space="preserve"> The concentration of poverty in areas which are not ‘top performing’ will also present a significant issue here given the negative impact poverty has on productivity noted above. </w:t>
      </w:r>
    </w:p>
    <w:p w14:paraId="4560D81B" w14:textId="77777777" w:rsidR="00702EE2" w:rsidRDefault="00702EE2" w:rsidP="00A07969">
      <w:pPr>
        <w:jc w:val="both"/>
        <w:rPr>
          <w:rFonts w:asciiTheme="majorHAnsi" w:hAnsiTheme="majorHAnsi" w:cstheme="majorHAnsi"/>
          <w:b w:val="0"/>
          <w:color w:val="000000" w:themeColor="text1"/>
          <w:sz w:val="24"/>
          <w:szCs w:val="24"/>
        </w:rPr>
      </w:pPr>
    </w:p>
    <w:p w14:paraId="0E013F4D" w14:textId="412862BE" w:rsidR="00A07969" w:rsidRPr="00800CA5" w:rsidRDefault="00A07969" w:rsidP="00A07969">
      <w:pPr>
        <w:jc w:val="both"/>
        <w:rPr>
          <w:rFonts w:asciiTheme="majorHAnsi" w:hAnsiTheme="majorHAnsi" w:cstheme="majorHAnsi"/>
          <w:b w:val="0"/>
          <w:color w:val="000000" w:themeColor="text1"/>
          <w:sz w:val="24"/>
          <w:szCs w:val="24"/>
        </w:rPr>
      </w:pPr>
      <w:r w:rsidRPr="00800CA5">
        <w:rPr>
          <w:rFonts w:asciiTheme="majorHAnsi" w:hAnsiTheme="majorHAnsi" w:cstheme="majorHAnsi"/>
          <w:b w:val="0"/>
          <w:color w:val="000000" w:themeColor="text1"/>
          <w:sz w:val="24"/>
          <w:szCs w:val="24"/>
        </w:rPr>
        <w:t xml:space="preserve">While the different elements of this mission are distinct there are relationships between them and the </w:t>
      </w:r>
      <w:proofErr w:type="gramStart"/>
      <w:r w:rsidRPr="00800CA5">
        <w:rPr>
          <w:rFonts w:asciiTheme="majorHAnsi" w:hAnsiTheme="majorHAnsi" w:cstheme="majorHAnsi"/>
          <w:b w:val="0"/>
          <w:color w:val="000000" w:themeColor="text1"/>
          <w:sz w:val="24"/>
          <w:szCs w:val="24"/>
        </w:rPr>
        <w:t>cost of living</w:t>
      </w:r>
      <w:proofErr w:type="gramEnd"/>
      <w:r w:rsidRPr="00800CA5">
        <w:rPr>
          <w:rFonts w:asciiTheme="majorHAnsi" w:hAnsiTheme="majorHAnsi" w:cstheme="majorHAnsi"/>
          <w:b w:val="0"/>
          <w:color w:val="000000" w:themeColor="text1"/>
          <w:sz w:val="24"/>
          <w:szCs w:val="24"/>
        </w:rPr>
        <w:t xml:space="preserve"> crisis could trigger negative knock on effects. There is a strong link between </w:t>
      </w:r>
      <w:proofErr w:type="gramStart"/>
      <w:r w:rsidRPr="00800CA5">
        <w:rPr>
          <w:rFonts w:asciiTheme="majorHAnsi" w:hAnsiTheme="majorHAnsi" w:cstheme="majorHAnsi"/>
          <w:b w:val="0"/>
          <w:color w:val="000000" w:themeColor="text1"/>
          <w:sz w:val="24"/>
          <w:szCs w:val="24"/>
        </w:rPr>
        <w:t>p</w:t>
      </w:r>
      <w:r w:rsidR="001F3009" w:rsidRPr="00800CA5">
        <w:rPr>
          <w:rFonts w:asciiTheme="majorHAnsi" w:hAnsiTheme="majorHAnsi" w:cstheme="majorHAnsi"/>
          <w:b w:val="0"/>
          <w:color w:val="000000" w:themeColor="text1"/>
          <w:sz w:val="24"/>
          <w:szCs w:val="24"/>
        </w:rPr>
        <w:t xml:space="preserve">roductivity </w:t>
      </w:r>
      <w:r w:rsidRPr="00800CA5">
        <w:rPr>
          <w:rFonts w:asciiTheme="majorHAnsi" w:hAnsiTheme="majorHAnsi" w:cstheme="majorHAnsi"/>
          <w:b w:val="0"/>
          <w:color w:val="000000" w:themeColor="text1"/>
          <w:sz w:val="24"/>
          <w:szCs w:val="24"/>
        </w:rPr>
        <w:t xml:space="preserve"> and</w:t>
      </w:r>
      <w:proofErr w:type="gramEnd"/>
      <w:r w:rsidR="001F3009" w:rsidRPr="00800CA5">
        <w:rPr>
          <w:rFonts w:asciiTheme="majorHAnsi" w:hAnsiTheme="majorHAnsi" w:cstheme="majorHAnsi"/>
          <w:b w:val="0"/>
          <w:color w:val="000000" w:themeColor="text1"/>
          <w:sz w:val="24"/>
          <w:szCs w:val="24"/>
        </w:rPr>
        <w:t xml:space="preserve"> pay for example</w:t>
      </w:r>
      <w:r w:rsidRPr="00800CA5">
        <w:rPr>
          <w:rFonts w:asciiTheme="majorHAnsi" w:hAnsiTheme="majorHAnsi" w:cstheme="majorHAnsi"/>
          <w:b w:val="0"/>
          <w:color w:val="000000" w:themeColor="text1"/>
          <w:sz w:val="24"/>
          <w:szCs w:val="24"/>
        </w:rPr>
        <w:t>.</w:t>
      </w:r>
      <w:r w:rsidRPr="00800CA5">
        <w:rPr>
          <w:rStyle w:val="FootnoteReference"/>
          <w:rFonts w:asciiTheme="majorHAnsi" w:hAnsiTheme="majorHAnsi" w:cstheme="majorHAnsi"/>
          <w:b w:val="0"/>
          <w:color w:val="000000" w:themeColor="text1"/>
          <w:sz w:val="24"/>
          <w:szCs w:val="24"/>
        </w:rPr>
        <w:footnoteReference w:id="40"/>
      </w:r>
      <w:r w:rsidRPr="00800CA5">
        <w:rPr>
          <w:rFonts w:asciiTheme="majorHAnsi" w:hAnsiTheme="majorHAnsi" w:cstheme="majorHAnsi"/>
          <w:b w:val="0"/>
          <w:color w:val="000000" w:themeColor="text1"/>
          <w:sz w:val="24"/>
          <w:szCs w:val="24"/>
        </w:rPr>
        <w:t xml:space="preserve"> </w:t>
      </w:r>
      <w:r w:rsidR="001F3009" w:rsidRPr="00800CA5">
        <w:rPr>
          <w:rFonts w:asciiTheme="majorHAnsi" w:hAnsiTheme="majorHAnsi" w:cstheme="majorHAnsi"/>
          <w:b w:val="0"/>
          <w:color w:val="000000" w:themeColor="text1"/>
          <w:sz w:val="24"/>
          <w:szCs w:val="24"/>
        </w:rPr>
        <w:t xml:space="preserve">Increases in productivity do drive improvements in pay. </w:t>
      </w:r>
      <w:r w:rsidRPr="00800CA5">
        <w:rPr>
          <w:rFonts w:asciiTheme="majorHAnsi" w:hAnsiTheme="majorHAnsi" w:cstheme="majorHAnsi"/>
          <w:b w:val="0"/>
          <w:color w:val="000000" w:themeColor="text1"/>
          <w:sz w:val="24"/>
          <w:szCs w:val="24"/>
        </w:rPr>
        <w:t>The ONS has found that had productivity continued to grow at two per cent per year in the last decade, workers would have on average earned an extra £5000 per year.</w:t>
      </w:r>
      <w:r w:rsidRPr="00800CA5">
        <w:rPr>
          <w:rStyle w:val="FootnoteReference"/>
          <w:rFonts w:asciiTheme="majorHAnsi" w:hAnsiTheme="majorHAnsi" w:cstheme="majorHAnsi"/>
          <w:b w:val="0"/>
          <w:color w:val="000000" w:themeColor="text1"/>
          <w:sz w:val="24"/>
          <w:szCs w:val="24"/>
        </w:rPr>
        <w:footnoteReference w:id="41"/>
      </w:r>
      <w:r w:rsidRPr="00800CA5">
        <w:rPr>
          <w:rFonts w:asciiTheme="majorHAnsi" w:hAnsiTheme="majorHAnsi" w:cstheme="majorHAnsi"/>
          <w:b w:val="0"/>
          <w:color w:val="000000" w:themeColor="text1"/>
          <w:sz w:val="24"/>
          <w:szCs w:val="24"/>
        </w:rPr>
        <w:t xml:space="preserve"> </w:t>
      </w:r>
      <w:r w:rsidR="00F674D1" w:rsidRPr="00800CA5">
        <w:rPr>
          <w:rFonts w:asciiTheme="majorHAnsi" w:hAnsiTheme="majorHAnsi" w:cstheme="majorHAnsi"/>
          <w:b w:val="0"/>
          <w:color w:val="000000" w:themeColor="text1"/>
          <w:sz w:val="24"/>
          <w:szCs w:val="24"/>
        </w:rPr>
        <w:t>Increased p</w:t>
      </w:r>
      <w:r w:rsidR="001F3009" w:rsidRPr="00800CA5">
        <w:rPr>
          <w:rFonts w:asciiTheme="majorHAnsi" w:hAnsiTheme="majorHAnsi" w:cstheme="majorHAnsi"/>
          <w:b w:val="0"/>
          <w:color w:val="000000" w:themeColor="text1"/>
          <w:sz w:val="24"/>
          <w:szCs w:val="24"/>
        </w:rPr>
        <w:t xml:space="preserve">ay can also drive productivity, but only </w:t>
      </w:r>
      <w:r w:rsidR="00F674D1" w:rsidRPr="00800CA5">
        <w:rPr>
          <w:rFonts w:asciiTheme="majorHAnsi" w:hAnsiTheme="majorHAnsi" w:cstheme="majorHAnsi"/>
          <w:b w:val="0"/>
          <w:color w:val="000000" w:themeColor="text1"/>
          <w:sz w:val="24"/>
          <w:szCs w:val="24"/>
        </w:rPr>
        <w:t xml:space="preserve">if it leads to increases </w:t>
      </w:r>
      <w:r w:rsidR="001F3009" w:rsidRPr="00800CA5">
        <w:rPr>
          <w:rFonts w:asciiTheme="majorHAnsi" w:hAnsiTheme="majorHAnsi" w:cstheme="majorHAnsi"/>
          <w:b w:val="0"/>
          <w:color w:val="000000" w:themeColor="text1"/>
          <w:sz w:val="24"/>
          <w:szCs w:val="24"/>
        </w:rPr>
        <w:t xml:space="preserve">in real wages. If real wages fall then this can </w:t>
      </w:r>
      <w:r w:rsidRPr="00800CA5">
        <w:rPr>
          <w:rFonts w:asciiTheme="majorHAnsi" w:hAnsiTheme="majorHAnsi" w:cstheme="majorHAnsi"/>
          <w:b w:val="0"/>
          <w:color w:val="000000" w:themeColor="text1"/>
          <w:sz w:val="24"/>
          <w:szCs w:val="24"/>
        </w:rPr>
        <w:t xml:space="preserve">incite firms to use more low-income </w:t>
      </w:r>
      <w:proofErr w:type="spellStart"/>
      <w:r w:rsidRPr="00800CA5">
        <w:rPr>
          <w:rFonts w:asciiTheme="majorHAnsi" w:hAnsiTheme="majorHAnsi" w:cstheme="majorHAnsi"/>
          <w:b w:val="0"/>
          <w:color w:val="000000" w:themeColor="text1"/>
          <w:sz w:val="24"/>
          <w:szCs w:val="24"/>
        </w:rPr>
        <w:t>labour</w:t>
      </w:r>
      <w:proofErr w:type="spellEnd"/>
      <w:r w:rsidRPr="00800CA5">
        <w:rPr>
          <w:rFonts w:asciiTheme="majorHAnsi" w:hAnsiTheme="majorHAnsi" w:cstheme="majorHAnsi"/>
          <w:b w:val="0"/>
          <w:color w:val="000000" w:themeColor="text1"/>
          <w:sz w:val="24"/>
          <w:szCs w:val="24"/>
        </w:rPr>
        <w:t xml:space="preserve"> instead of investing in capital assets </w:t>
      </w:r>
      <w:r w:rsidR="001F3009" w:rsidRPr="00800CA5">
        <w:rPr>
          <w:rFonts w:asciiTheme="majorHAnsi" w:hAnsiTheme="majorHAnsi" w:cstheme="majorHAnsi"/>
          <w:b w:val="0"/>
          <w:color w:val="000000" w:themeColor="text1"/>
          <w:sz w:val="24"/>
          <w:szCs w:val="24"/>
        </w:rPr>
        <w:t>thus lowering</w:t>
      </w:r>
      <w:r w:rsidRPr="00800CA5">
        <w:rPr>
          <w:rFonts w:asciiTheme="majorHAnsi" w:hAnsiTheme="majorHAnsi" w:cstheme="majorHAnsi"/>
          <w:b w:val="0"/>
          <w:color w:val="000000" w:themeColor="text1"/>
          <w:sz w:val="24"/>
          <w:szCs w:val="24"/>
        </w:rPr>
        <w:t xml:space="preserve"> productivity.</w:t>
      </w:r>
      <w:r w:rsidRPr="00800CA5">
        <w:rPr>
          <w:rStyle w:val="FootnoteReference"/>
          <w:rFonts w:asciiTheme="majorHAnsi" w:hAnsiTheme="majorHAnsi" w:cstheme="majorHAnsi"/>
          <w:b w:val="0"/>
          <w:color w:val="000000" w:themeColor="text1"/>
          <w:sz w:val="24"/>
          <w:szCs w:val="24"/>
        </w:rPr>
        <w:footnoteReference w:id="42"/>
      </w:r>
      <w:r w:rsidRPr="00800CA5">
        <w:rPr>
          <w:rFonts w:asciiTheme="majorHAnsi" w:hAnsiTheme="majorHAnsi" w:cstheme="majorHAnsi"/>
          <w:b w:val="0"/>
          <w:color w:val="000000" w:themeColor="text1"/>
          <w:sz w:val="24"/>
          <w:szCs w:val="24"/>
        </w:rPr>
        <w:t xml:space="preserve"> Data from the ONS showed that a 2.8% drop in real wages from May 2021 to May 2022 – a record fall.</w:t>
      </w:r>
      <w:r w:rsidRPr="00800CA5">
        <w:rPr>
          <w:rStyle w:val="FootnoteReference"/>
          <w:rFonts w:asciiTheme="majorHAnsi" w:hAnsiTheme="majorHAnsi" w:cstheme="majorHAnsi"/>
          <w:b w:val="0"/>
          <w:color w:val="000000" w:themeColor="text1"/>
          <w:sz w:val="24"/>
          <w:szCs w:val="24"/>
        </w:rPr>
        <w:footnoteReference w:id="43"/>
      </w:r>
    </w:p>
    <w:p w14:paraId="19226859" w14:textId="0EDF000D" w:rsidR="001F3009" w:rsidRPr="00800CA5" w:rsidRDefault="001F3009" w:rsidP="00A07969">
      <w:pPr>
        <w:jc w:val="both"/>
        <w:rPr>
          <w:rFonts w:asciiTheme="majorHAnsi" w:hAnsiTheme="majorHAnsi" w:cstheme="majorHAnsi"/>
          <w:b w:val="0"/>
          <w:color w:val="000000" w:themeColor="text1"/>
          <w:sz w:val="24"/>
          <w:szCs w:val="24"/>
        </w:rPr>
      </w:pPr>
      <w:r w:rsidRPr="00800CA5">
        <w:rPr>
          <w:rFonts w:asciiTheme="majorHAnsi" w:hAnsiTheme="majorHAnsi" w:cstheme="majorHAnsi"/>
          <w:b w:val="0"/>
          <w:color w:val="000000" w:themeColor="text1"/>
          <w:sz w:val="24"/>
          <w:szCs w:val="24"/>
        </w:rPr>
        <w:t xml:space="preserve"> </w:t>
      </w:r>
    </w:p>
    <w:p w14:paraId="1C11AF1E" w14:textId="2503AFB1" w:rsidR="001F3009" w:rsidRPr="00800CA5" w:rsidRDefault="001F3009" w:rsidP="00A07969">
      <w:pPr>
        <w:jc w:val="both"/>
        <w:rPr>
          <w:rFonts w:asciiTheme="majorHAnsi" w:hAnsiTheme="majorHAnsi" w:cstheme="majorHAnsi"/>
          <w:b w:val="0"/>
          <w:color w:val="000000" w:themeColor="text1"/>
          <w:sz w:val="24"/>
          <w:szCs w:val="24"/>
        </w:rPr>
      </w:pPr>
      <w:r w:rsidRPr="00800CA5">
        <w:rPr>
          <w:rFonts w:asciiTheme="majorHAnsi" w:hAnsiTheme="majorHAnsi" w:cstheme="majorHAnsi"/>
          <w:b w:val="0"/>
          <w:color w:val="000000" w:themeColor="text1"/>
          <w:sz w:val="24"/>
          <w:szCs w:val="24"/>
        </w:rPr>
        <w:t xml:space="preserve">This is an important mission. It has multiple parts and is underpinned by productivity which drives economic growth. However, the evidence suggests that the various implications of the </w:t>
      </w:r>
      <w:proofErr w:type="gramStart"/>
      <w:r w:rsidRPr="00800CA5">
        <w:rPr>
          <w:rFonts w:asciiTheme="majorHAnsi" w:hAnsiTheme="majorHAnsi" w:cstheme="majorHAnsi"/>
          <w:b w:val="0"/>
          <w:color w:val="000000" w:themeColor="text1"/>
          <w:sz w:val="24"/>
          <w:szCs w:val="24"/>
        </w:rPr>
        <w:t>cost of living</w:t>
      </w:r>
      <w:proofErr w:type="gramEnd"/>
      <w:r w:rsidRPr="00800CA5">
        <w:rPr>
          <w:rFonts w:asciiTheme="majorHAnsi" w:hAnsiTheme="majorHAnsi" w:cstheme="majorHAnsi"/>
          <w:b w:val="0"/>
          <w:color w:val="000000" w:themeColor="text1"/>
          <w:sz w:val="24"/>
          <w:szCs w:val="24"/>
        </w:rPr>
        <w:t xml:space="preserve"> crisis where the economy is concerned present real risks to this mission. </w:t>
      </w:r>
    </w:p>
    <w:p w14:paraId="60E61D86" w14:textId="77777777" w:rsidR="00A07969" w:rsidRPr="00800CA5" w:rsidRDefault="00A07969" w:rsidP="00A07969">
      <w:pPr>
        <w:jc w:val="both"/>
        <w:rPr>
          <w:rFonts w:asciiTheme="majorHAnsi" w:hAnsiTheme="majorHAnsi" w:cstheme="majorHAnsi"/>
          <w:b w:val="0"/>
          <w:color w:val="000000" w:themeColor="text1"/>
          <w:sz w:val="24"/>
          <w:szCs w:val="24"/>
        </w:rPr>
      </w:pPr>
    </w:p>
    <w:p w14:paraId="7707927D" w14:textId="77777777" w:rsidR="00A07969" w:rsidRPr="00800CA5" w:rsidRDefault="00A07969" w:rsidP="00A07969">
      <w:pPr>
        <w:jc w:val="both"/>
        <w:rPr>
          <w:rFonts w:asciiTheme="majorHAnsi" w:hAnsiTheme="majorHAnsi" w:cstheme="majorHAnsi"/>
          <w:b w:val="0"/>
          <w:color w:val="000000" w:themeColor="text1"/>
          <w:sz w:val="24"/>
          <w:szCs w:val="24"/>
        </w:rPr>
      </w:pPr>
    </w:p>
    <w:p w14:paraId="788BCC6E" w14:textId="77777777" w:rsidR="00A07969" w:rsidRPr="00800CA5" w:rsidRDefault="00A07969" w:rsidP="00A07969">
      <w:pPr>
        <w:jc w:val="both"/>
        <w:rPr>
          <w:rFonts w:asciiTheme="majorHAnsi" w:hAnsiTheme="majorHAnsi" w:cstheme="majorHAnsi"/>
          <w:b w:val="0"/>
          <w:color w:val="000000" w:themeColor="text1"/>
          <w:sz w:val="24"/>
          <w:szCs w:val="24"/>
        </w:rPr>
      </w:pPr>
    </w:p>
    <w:p w14:paraId="262E7E17" w14:textId="77777777" w:rsidR="00A07969" w:rsidRPr="00800CA5" w:rsidRDefault="00A07969" w:rsidP="00A07969">
      <w:pPr>
        <w:jc w:val="both"/>
        <w:rPr>
          <w:rFonts w:asciiTheme="majorHAnsi" w:hAnsiTheme="majorHAnsi" w:cstheme="majorHAnsi"/>
          <w:b w:val="0"/>
          <w:color w:val="000000" w:themeColor="text1"/>
          <w:sz w:val="24"/>
          <w:szCs w:val="24"/>
        </w:rPr>
      </w:pPr>
    </w:p>
    <w:p w14:paraId="60A80202" w14:textId="3B295130" w:rsidR="00A07969" w:rsidRPr="00800CA5" w:rsidRDefault="00A07969" w:rsidP="00A07969">
      <w:pPr>
        <w:jc w:val="both"/>
        <w:rPr>
          <w:rFonts w:asciiTheme="majorHAnsi" w:hAnsiTheme="majorHAnsi" w:cstheme="majorHAnsi"/>
          <w:b w:val="0"/>
          <w:color w:val="000000" w:themeColor="text1"/>
          <w:sz w:val="24"/>
          <w:szCs w:val="24"/>
        </w:rPr>
      </w:pPr>
    </w:p>
    <w:p w14:paraId="3B1C8191" w14:textId="4FA37D6E" w:rsidR="00A477BD" w:rsidRPr="00800CA5" w:rsidRDefault="00A477BD" w:rsidP="00A07969">
      <w:pPr>
        <w:jc w:val="both"/>
        <w:rPr>
          <w:rFonts w:asciiTheme="majorHAnsi" w:hAnsiTheme="majorHAnsi" w:cstheme="majorHAnsi"/>
          <w:b w:val="0"/>
          <w:color w:val="000000" w:themeColor="text1"/>
          <w:sz w:val="24"/>
          <w:szCs w:val="24"/>
        </w:rPr>
      </w:pPr>
    </w:p>
    <w:p w14:paraId="4E0FB210" w14:textId="4B2EE621" w:rsidR="00A477BD" w:rsidRPr="00800CA5" w:rsidRDefault="00A477BD" w:rsidP="00A07969">
      <w:pPr>
        <w:jc w:val="both"/>
        <w:rPr>
          <w:rFonts w:asciiTheme="majorHAnsi" w:hAnsiTheme="majorHAnsi" w:cstheme="majorHAnsi"/>
          <w:b w:val="0"/>
          <w:color w:val="000000" w:themeColor="text1"/>
          <w:sz w:val="24"/>
          <w:szCs w:val="24"/>
        </w:rPr>
      </w:pPr>
    </w:p>
    <w:p w14:paraId="613F636B" w14:textId="57D5DB22" w:rsidR="00A477BD" w:rsidRPr="00800CA5" w:rsidRDefault="00A477BD" w:rsidP="00A07969">
      <w:pPr>
        <w:jc w:val="both"/>
        <w:rPr>
          <w:rFonts w:asciiTheme="majorHAnsi" w:hAnsiTheme="majorHAnsi" w:cstheme="majorHAnsi"/>
          <w:b w:val="0"/>
          <w:color w:val="000000" w:themeColor="text1"/>
          <w:sz w:val="24"/>
          <w:szCs w:val="24"/>
        </w:rPr>
      </w:pPr>
    </w:p>
    <w:p w14:paraId="42448A55" w14:textId="5A7BB6B2" w:rsidR="00A477BD" w:rsidRPr="00800CA5" w:rsidRDefault="00A477BD" w:rsidP="00A07969">
      <w:pPr>
        <w:jc w:val="both"/>
        <w:rPr>
          <w:rFonts w:asciiTheme="majorHAnsi" w:hAnsiTheme="majorHAnsi" w:cstheme="majorHAnsi"/>
          <w:b w:val="0"/>
          <w:color w:val="000000" w:themeColor="text1"/>
          <w:sz w:val="24"/>
          <w:szCs w:val="24"/>
        </w:rPr>
      </w:pPr>
    </w:p>
    <w:p w14:paraId="571CA002" w14:textId="0033424D" w:rsidR="00A477BD" w:rsidRPr="00800CA5" w:rsidRDefault="00A477BD" w:rsidP="00A07969">
      <w:pPr>
        <w:jc w:val="both"/>
        <w:rPr>
          <w:rFonts w:asciiTheme="majorHAnsi" w:hAnsiTheme="majorHAnsi" w:cstheme="majorHAnsi"/>
          <w:b w:val="0"/>
          <w:color w:val="000000" w:themeColor="text1"/>
          <w:sz w:val="24"/>
          <w:szCs w:val="24"/>
        </w:rPr>
      </w:pPr>
    </w:p>
    <w:p w14:paraId="498321B8" w14:textId="46B16DF4" w:rsidR="00A477BD" w:rsidRPr="00800CA5" w:rsidRDefault="00A477BD" w:rsidP="00A07969">
      <w:pPr>
        <w:jc w:val="both"/>
        <w:rPr>
          <w:rFonts w:asciiTheme="majorHAnsi" w:hAnsiTheme="majorHAnsi" w:cstheme="majorHAnsi"/>
          <w:b w:val="0"/>
          <w:color w:val="000000" w:themeColor="text1"/>
          <w:sz w:val="24"/>
          <w:szCs w:val="24"/>
        </w:rPr>
      </w:pPr>
    </w:p>
    <w:p w14:paraId="2861F5C6" w14:textId="36AF098A" w:rsidR="00A07969" w:rsidRPr="00800CA5" w:rsidRDefault="00A07969" w:rsidP="00A07969">
      <w:pPr>
        <w:jc w:val="both"/>
        <w:rPr>
          <w:rFonts w:asciiTheme="majorHAnsi" w:hAnsiTheme="majorHAnsi" w:cstheme="majorHAnsi"/>
          <w:bCs/>
          <w:color w:val="000000" w:themeColor="text1"/>
          <w:szCs w:val="28"/>
        </w:rPr>
      </w:pPr>
      <w:r w:rsidRPr="00800CA5">
        <w:rPr>
          <w:rFonts w:asciiTheme="majorHAnsi" w:hAnsiTheme="majorHAnsi" w:cstheme="majorHAnsi"/>
          <w:bCs/>
          <w:color w:val="000000" w:themeColor="text1"/>
          <w:szCs w:val="28"/>
        </w:rPr>
        <w:t xml:space="preserve">Mission 2: By 2030, domestic public investment in R&amp;D outside the Greater </w:t>
      </w:r>
      <w:proofErr w:type="gramStart"/>
      <w:r w:rsidRPr="00800CA5">
        <w:rPr>
          <w:rFonts w:asciiTheme="majorHAnsi" w:hAnsiTheme="majorHAnsi" w:cstheme="majorHAnsi"/>
          <w:bCs/>
          <w:color w:val="000000" w:themeColor="text1"/>
          <w:szCs w:val="28"/>
        </w:rPr>
        <w:t>South East</w:t>
      </w:r>
      <w:proofErr w:type="gramEnd"/>
      <w:r w:rsidRPr="00800CA5">
        <w:rPr>
          <w:rFonts w:asciiTheme="majorHAnsi" w:hAnsiTheme="majorHAnsi" w:cstheme="majorHAnsi"/>
          <w:bCs/>
          <w:color w:val="000000" w:themeColor="text1"/>
          <w:szCs w:val="28"/>
        </w:rPr>
        <w:t xml:space="preserve"> will increase by at least 40%, and over the Spending Review period by at least one third. This additional government funding will seek to leverage at least twice as much private sector investment over the long term to stimulate innovation and productivity growth. </w:t>
      </w:r>
    </w:p>
    <w:p w14:paraId="13892CFD" w14:textId="77777777" w:rsidR="00A477BD" w:rsidRPr="00800CA5" w:rsidRDefault="00A477BD" w:rsidP="00A07969">
      <w:pPr>
        <w:jc w:val="both"/>
        <w:rPr>
          <w:rFonts w:asciiTheme="majorHAnsi" w:hAnsiTheme="majorHAnsi" w:cstheme="majorHAnsi"/>
          <w:bCs/>
          <w:color w:val="000000" w:themeColor="text1"/>
          <w:sz w:val="24"/>
          <w:szCs w:val="24"/>
        </w:rPr>
      </w:pPr>
    </w:p>
    <w:p w14:paraId="511E67BF" w14:textId="63E79A5D" w:rsidR="00A07969" w:rsidRPr="00800CA5" w:rsidRDefault="00A07969" w:rsidP="00A07969">
      <w:pPr>
        <w:jc w:val="both"/>
        <w:rPr>
          <w:rFonts w:asciiTheme="majorHAnsi" w:eastAsia="Calibri" w:hAnsiTheme="majorHAnsi" w:cstheme="majorHAnsi"/>
          <w:b w:val="0"/>
          <w:color w:val="000000" w:themeColor="text1"/>
          <w:sz w:val="24"/>
          <w:szCs w:val="24"/>
        </w:rPr>
      </w:pPr>
      <w:r w:rsidRPr="00800CA5">
        <w:rPr>
          <w:rFonts w:asciiTheme="majorHAnsi" w:hAnsiTheme="majorHAnsi" w:cstheme="majorHAnsi"/>
          <w:b w:val="0"/>
          <w:noProof/>
          <w:color w:val="000000" w:themeColor="text1"/>
          <w:sz w:val="24"/>
          <w:szCs w:val="24"/>
        </w:rPr>
        <mc:AlternateContent>
          <mc:Choice Requires="wps">
            <w:drawing>
              <wp:inline distT="0" distB="0" distL="0" distR="0" wp14:anchorId="53A6CD77" wp14:editId="6F306EF4">
                <wp:extent cx="6319319" cy="1263650"/>
                <wp:effectExtent l="0" t="0" r="24765" b="12700"/>
                <wp:docPr id="10554110" name="Rectangle 1"/>
                <wp:cNvGraphicFramePr/>
                <a:graphic xmlns:a="http://schemas.openxmlformats.org/drawingml/2006/main">
                  <a:graphicData uri="http://schemas.microsoft.com/office/word/2010/wordprocessingShape">
                    <wps:wsp>
                      <wps:cNvSpPr/>
                      <wps:spPr>
                        <a:xfrm>
                          <a:off x="0" y="0"/>
                          <a:ext cx="6319319" cy="1263650"/>
                        </a:xfrm>
                        <a:prstGeom prst="rect">
                          <a:avLst/>
                        </a:prstGeom>
                        <a:solidFill>
                          <a:schemeClr val="lt1"/>
                        </a:solidFill>
                        <a:ln>
                          <a:solidFill>
                            <a:schemeClr val="tx2"/>
                          </a:solidFill>
                        </a:ln>
                      </wps:spPr>
                      <wps:txbx>
                        <w:txbxContent>
                          <w:p w14:paraId="0F8B74E7" w14:textId="77CEF60B" w:rsidR="00A07969" w:rsidRPr="00DC1A73" w:rsidRDefault="00A07969" w:rsidP="00A07969">
                            <w:pPr>
                              <w:spacing w:line="252" w:lineRule="auto"/>
                              <w:jc w:val="both"/>
                              <w:rPr>
                                <w:rFonts w:asciiTheme="majorHAnsi" w:hAnsiTheme="majorHAnsi" w:cstheme="majorHAnsi"/>
                                <w:bCs/>
                                <w:color w:val="000000" w:themeColor="text1"/>
                                <w:sz w:val="24"/>
                                <w:szCs w:val="24"/>
                              </w:rPr>
                            </w:pPr>
                            <w:r w:rsidRPr="00DC1A73">
                              <w:rPr>
                                <w:rFonts w:asciiTheme="majorHAnsi" w:hAnsiTheme="majorHAnsi" w:cstheme="majorHAnsi"/>
                                <w:bCs/>
                                <w:color w:val="000000" w:themeColor="text1"/>
                                <w:sz w:val="24"/>
                                <w:szCs w:val="24"/>
                              </w:rPr>
                              <w:t>Metric</w:t>
                            </w:r>
                          </w:p>
                          <w:p w14:paraId="59C1EC5F" w14:textId="77777777" w:rsidR="002747F0" w:rsidRPr="00DC1A73" w:rsidRDefault="002747F0" w:rsidP="00A07969">
                            <w:pPr>
                              <w:spacing w:line="252" w:lineRule="auto"/>
                              <w:jc w:val="both"/>
                              <w:rPr>
                                <w:rFonts w:asciiTheme="majorHAnsi" w:hAnsiTheme="majorHAnsi" w:cstheme="majorHAnsi"/>
                                <w:b w:val="0"/>
                                <w:i/>
                                <w:iCs/>
                                <w:color w:val="000000" w:themeColor="text1"/>
                                <w:sz w:val="24"/>
                                <w:szCs w:val="24"/>
                              </w:rPr>
                            </w:pPr>
                          </w:p>
                          <w:p w14:paraId="74107098" w14:textId="77777777" w:rsidR="00A07969" w:rsidRPr="00DC1A73" w:rsidRDefault="00A07969" w:rsidP="00A07969">
                            <w:pPr>
                              <w:spacing w:line="252" w:lineRule="auto"/>
                              <w:jc w:val="both"/>
                              <w:rPr>
                                <w:rFonts w:asciiTheme="majorHAnsi" w:hAnsiTheme="majorHAnsi" w:cstheme="majorHAnsi"/>
                                <w:b w:val="0"/>
                                <w:i/>
                                <w:iCs/>
                                <w:color w:val="000000" w:themeColor="text1"/>
                                <w:sz w:val="24"/>
                                <w:szCs w:val="24"/>
                              </w:rPr>
                            </w:pPr>
                            <w:r w:rsidRPr="00DC1A73">
                              <w:rPr>
                                <w:rFonts w:asciiTheme="majorHAnsi" w:hAnsiTheme="majorHAnsi" w:cstheme="majorHAnsi"/>
                                <w:b w:val="0"/>
                                <w:i/>
                                <w:iCs/>
                                <w:color w:val="000000" w:themeColor="text1"/>
                                <w:sz w:val="24"/>
                                <w:szCs w:val="24"/>
                              </w:rPr>
                              <w:t xml:space="preserve">This mission will primarily be measured using government statistics on R&amp;D funding and BERD (Business Expenditure on research and development) assessed on an annual basis. At a subnational level, the government will use R&amp;D funding statistics produced by UK Research &amp; Innovation (UKRI).  </w:t>
                            </w:r>
                          </w:p>
                        </w:txbxContent>
                      </wps:txbx>
                      <wps:bodyPr anchor="t"/>
                    </wps:wsp>
                  </a:graphicData>
                </a:graphic>
              </wp:inline>
            </w:drawing>
          </mc:Choice>
          <mc:Fallback>
            <w:pict>
              <v:rect w14:anchorId="53A6CD77" id="Rectangle 1" o:spid="_x0000_s1029" style="width:497.6pt;height:9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" fillcolor="white [3201]" strokecolor="#44546a [3215]">
                <v:textbox>
                  <w:txbxContent>
                    <w:p w14:paraId="0F8B74E7" w14:textId="77CEF60B" w:rsidR="00A07969" w:rsidRPr="00DC1A73" w:rsidRDefault="00A07969" w:rsidP="00A07969">
                      <w:pPr>
                        <w:spacing w:line="252" w:lineRule="auto"/>
                        <w:jc w:val="both"/>
                        <w:rPr>
                          <w:rFonts w:asciiTheme="majorHAnsi" w:hAnsiTheme="majorHAnsi" w:cstheme="majorHAnsi"/>
                          <w:bCs/>
                          <w:color w:val="000000" w:themeColor="text1"/>
                          <w:sz w:val="24"/>
                          <w:szCs w:val="24"/>
                        </w:rPr>
                      </w:pPr>
                      <w:r w:rsidRPr="00DC1A73">
                        <w:rPr>
                          <w:rFonts w:asciiTheme="majorHAnsi" w:hAnsiTheme="majorHAnsi" w:cstheme="majorHAnsi"/>
                          <w:bCs/>
                          <w:color w:val="000000" w:themeColor="text1"/>
                          <w:sz w:val="24"/>
                          <w:szCs w:val="24"/>
                        </w:rPr>
                        <w:t>Metric</w:t>
                      </w:r>
                    </w:p>
                    <w:p w14:paraId="59C1EC5F" w14:textId="77777777" w:rsidR="002747F0" w:rsidRPr="00DC1A73" w:rsidRDefault="002747F0" w:rsidP="00A07969">
                      <w:pPr>
                        <w:spacing w:line="252" w:lineRule="auto"/>
                        <w:jc w:val="both"/>
                        <w:rPr>
                          <w:rFonts w:asciiTheme="majorHAnsi" w:hAnsiTheme="majorHAnsi" w:cstheme="majorHAnsi"/>
                          <w:b w:val="0"/>
                          <w:i/>
                          <w:iCs/>
                          <w:color w:val="000000" w:themeColor="text1"/>
                          <w:sz w:val="24"/>
                          <w:szCs w:val="24"/>
                        </w:rPr>
                      </w:pPr>
                    </w:p>
                    <w:p w14:paraId="74107098" w14:textId="77777777" w:rsidR="00A07969" w:rsidRPr="00DC1A73" w:rsidRDefault="00A07969" w:rsidP="00A07969">
                      <w:pPr>
                        <w:spacing w:line="252" w:lineRule="auto"/>
                        <w:jc w:val="both"/>
                        <w:rPr>
                          <w:rFonts w:asciiTheme="majorHAnsi" w:hAnsiTheme="majorHAnsi" w:cstheme="majorHAnsi"/>
                          <w:b w:val="0"/>
                          <w:i/>
                          <w:iCs/>
                          <w:color w:val="000000" w:themeColor="text1"/>
                          <w:sz w:val="24"/>
                          <w:szCs w:val="24"/>
                        </w:rPr>
                      </w:pPr>
                      <w:r w:rsidRPr="00DC1A73">
                        <w:rPr>
                          <w:rFonts w:asciiTheme="majorHAnsi" w:hAnsiTheme="majorHAnsi" w:cstheme="majorHAnsi"/>
                          <w:b w:val="0"/>
                          <w:i/>
                          <w:iCs/>
                          <w:color w:val="000000" w:themeColor="text1"/>
                          <w:sz w:val="24"/>
                          <w:szCs w:val="24"/>
                        </w:rPr>
                        <w:t xml:space="preserve">This mission will primarily be measured using government statistics on R&amp;D funding and BERD (Business Expenditure on research and development) assessed on an annual basis. At a subnational level, the government will use R&amp;D funding statistics produced by UK Research &amp; Innovation (UKRI).  </w:t>
                      </w:r>
                    </w:p>
                  </w:txbxContent>
                </v:textbox>
                <w10:anchorlock/>
              </v:rect>
            </w:pict>
          </mc:Fallback>
        </mc:AlternateContent>
      </w:r>
    </w:p>
    <w:p w14:paraId="086752E9" w14:textId="77777777" w:rsidR="00A477BD" w:rsidRPr="00800CA5" w:rsidRDefault="00A477BD" w:rsidP="00A07969">
      <w:pPr>
        <w:jc w:val="both"/>
        <w:rPr>
          <w:rFonts w:asciiTheme="majorHAnsi" w:eastAsia="Calibri" w:hAnsiTheme="majorHAnsi" w:cstheme="majorHAnsi"/>
          <w:b w:val="0"/>
          <w:color w:val="000000" w:themeColor="text1"/>
          <w:sz w:val="24"/>
          <w:szCs w:val="24"/>
        </w:rPr>
      </w:pPr>
    </w:p>
    <w:p w14:paraId="167EFAC8" w14:textId="3892F6BD" w:rsidR="00A07969" w:rsidRPr="00800CA5" w:rsidRDefault="00A07969" w:rsidP="00A07969">
      <w:pPr>
        <w:jc w:val="both"/>
        <w:rPr>
          <w:rFonts w:asciiTheme="majorHAnsi" w:eastAsia="Calibri" w:hAnsiTheme="majorHAnsi" w:cstheme="majorHAnsi"/>
          <w:b w:val="0"/>
          <w:color w:val="000000" w:themeColor="text1"/>
          <w:sz w:val="24"/>
          <w:szCs w:val="24"/>
        </w:rPr>
      </w:pPr>
      <w:r w:rsidRPr="00800CA5">
        <w:rPr>
          <w:rFonts w:asciiTheme="majorHAnsi" w:eastAsia="Calibri" w:hAnsiTheme="majorHAnsi" w:cstheme="majorHAnsi"/>
          <w:b w:val="0"/>
          <w:color w:val="000000" w:themeColor="text1"/>
          <w:sz w:val="24"/>
          <w:szCs w:val="24"/>
        </w:rPr>
        <w:t xml:space="preserve">At present domestic public R &amp; D spend is heavily skewed toward the </w:t>
      </w:r>
      <w:proofErr w:type="gramStart"/>
      <w:r w:rsidRPr="00800CA5">
        <w:rPr>
          <w:rFonts w:asciiTheme="majorHAnsi" w:eastAsia="Calibri" w:hAnsiTheme="majorHAnsi" w:cstheme="majorHAnsi"/>
          <w:b w:val="0"/>
          <w:color w:val="000000" w:themeColor="text1"/>
          <w:sz w:val="24"/>
          <w:szCs w:val="24"/>
        </w:rPr>
        <w:t>south east</w:t>
      </w:r>
      <w:proofErr w:type="gramEnd"/>
      <w:r w:rsidRPr="00800CA5">
        <w:rPr>
          <w:rFonts w:asciiTheme="majorHAnsi" w:eastAsia="Calibri" w:hAnsiTheme="majorHAnsi" w:cstheme="majorHAnsi"/>
          <w:b w:val="0"/>
          <w:color w:val="000000" w:themeColor="text1"/>
          <w:sz w:val="24"/>
          <w:szCs w:val="24"/>
        </w:rPr>
        <w:t>, with more than 50% of this investment being made in this region.</w:t>
      </w:r>
      <w:r w:rsidRPr="00800CA5">
        <w:rPr>
          <w:rStyle w:val="FootnoteReference"/>
          <w:rFonts w:asciiTheme="majorHAnsi" w:eastAsia="Calibri" w:hAnsiTheme="majorHAnsi" w:cstheme="majorHAnsi"/>
          <w:b w:val="0"/>
          <w:color w:val="000000" w:themeColor="text1"/>
          <w:sz w:val="24"/>
          <w:szCs w:val="24"/>
        </w:rPr>
        <w:footnoteReference w:id="44"/>
      </w:r>
      <w:r w:rsidRPr="00800CA5">
        <w:rPr>
          <w:rFonts w:asciiTheme="majorHAnsi" w:eastAsia="Calibri" w:hAnsiTheme="majorHAnsi" w:cstheme="majorHAnsi"/>
          <w:b w:val="0"/>
          <w:color w:val="000000" w:themeColor="text1"/>
          <w:sz w:val="24"/>
          <w:szCs w:val="24"/>
        </w:rPr>
        <w:t xml:space="preserve"> The government has made a commitment to increasing R &amp; D spending by £39.8 billion for 2022-2025. In principle, this aspect of the mission should continue to be achievable if the government retains its funding commitment here. Although the estimated increases in public sector borrowing of over £400m as a result of the government’s tax cuts and energy cap may lead to constraints in spending elsewhere including R &amp; D. Work looking at the relationship between recession and public sector R &amp; D does show that it is strongly pro-cyclical declining during times of economic challenge.</w:t>
      </w:r>
      <w:r w:rsidRPr="00800CA5">
        <w:rPr>
          <w:rStyle w:val="FootnoteReference"/>
          <w:rFonts w:asciiTheme="majorHAnsi" w:eastAsia="Calibri" w:hAnsiTheme="majorHAnsi" w:cstheme="majorHAnsi"/>
          <w:b w:val="0"/>
          <w:color w:val="000000" w:themeColor="text1"/>
          <w:sz w:val="24"/>
          <w:szCs w:val="24"/>
        </w:rPr>
        <w:footnoteReference w:id="45"/>
      </w:r>
      <w:r w:rsidRPr="00800CA5">
        <w:rPr>
          <w:rFonts w:asciiTheme="majorHAnsi" w:eastAsia="Calibri" w:hAnsiTheme="majorHAnsi" w:cstheme="majorHAnsi"/>
          <w:b w:val="0"/>
          <w:color w:val="000000" w:themeColor="text1"/>
          <w:sz w:val="24"/>
          <w:szCs w:val="24"/>
        </w:rPr>
        <w:t xml:space="preserve"> Data from the ONS shows that gross expenditure on R &amp; D as a percentage of </w:t>
      </w:r>
      <w:r w:rsidR="002747F0" w:rsidRPr="00800CA5">
        <w:rPr>
          <w:rFonts w:asciiTheme="majorHAnsi" w:eastAsia="Calibri" w:hAnsiTheme="majorHAnsi" w:cstheme="majorHAnsi"/>
          <w:b w:val="0"/>
          <w:color w:val="000000" w:themeColor="text1"/>
          <w:sz w:val="24"/>
          <w:szCs w:val="24"/>
        </w:rPr>
        <w:t xml:space="preserve">GDP </w:t>
      </w:r>
      <w:r w:rsidRPr="00800CA5">
        <w:rPr>
          <w:rFonts w:asciiTheme="majorHAnsi" w:eastAsia="Calibri" w:hAnsiTheme="majorHAnsi" w:cstheme="majorHAnsi"/>
          <w:b w:val="0"/>
          <w:color w:val="000000" w:themeColor="text1"/>
          <w:sz w:val="24"/>
          <w:szCs w:val="24"/>
        </w:rPr>
        <w:t>took around 4 years to recover to the levels of 2008 after the recession of 2009.</w:t>
      </w:r>
      <w:r w:rsidRPr="00800CA5">
        <w:rPr>
          <w:rStyle w:val="FootnoteReference"/>
          <w:rFonts w:asciiTheme="majorHAnsi" w:eastAsia="Calibri" w:hAnsiTheme="majorHAnsi" w:cstheme="majorHAnsi"/>
          <w:b w:val="0"/>
          <w:color w:val="000000" w:themeColor="text1"/>
          <w:sz w:val="24"/>
          <w:szCs w:val="24"/>
        </w:rPr>
        <w:footnoteReference w:id="46"/>
      </w:r>
    </w:p>
    <w:p w14:paraId="1BD73ACC" w14:textId="77777777" w:rsidR="00A477BD" w:rsidRPr="00800CA5" w:rsidRDefault="00A477BD" w:rsidP="00A07969">
      <w:pPr>
        <w:jc w:val="both"/>
        <w:rPr>
          <w:rFonts w:asciiTheme="majorHAnsi" w:eastAsia="Calibri" w:hAnsiTheme="majorHAnsi" w:cstheme="majorHAnsi"/>
          <w:b w:val="0"/>
          <w:color w:val="000000" w:themeColor="text1"/>
          <w:sz w:val="24"/>
          <w:szCs w:val="24"/>
        </w:rPr>
      </w:pPr>
    </w:p>
    <w:p w14:paraId="1D7D4DC5" w14:textId="68509A29" w:rsidR="00A07969" w:rsidRPr="00800CA5" w:rsidRDefault="00A07969" w:rsidP="00A07969">
      <w:pPr>
        <w:jc w:val="both"/>
        <w:rPr>
          <w:rFonts w:asciiTheme="majorHAnsi" w:eastAsia="Calibri" w:hAnsiTheme="majorHAnsi" w:cstheme="majorHAnsi"/>
          <w:b w:val="0"/>
          <w:color w:val="000000" w:themeColor="text1"/>
          <w:sz w:val="24"/>
          <w:szCs w:val="24"/>
        </w:rPr>
      </w:pPr>
      <w:r w:rsidRPr="00800CA5">
        <w:rPr>
          <w:rFonts w:asciiTheme="majorHAnsi" w:eastAsia="Calibri" w:hAnsiTheme="majorHAnsi" w:cstheme="majorHAnsi"/>
          <w:b w:val="0"/>
          <w:color w:val="000000" w:themeColor="text1"/>
          <w:sz w:val="24"/>
          <w:szCs w:val="24"/>
        </w:rPr>
        <w:t>This mission also aspires to ‘crowd in’ private sector investment as a result of government action. An even larger evidence base exists showing the potentially negative impact of a recession on private sector investment is concerned.</w:t>
      </w:r>
      <w:r w:rsidR="002747F0" w:rsidRPr="00800CA5">
        <w:rPr>
          <w:rStyle w:val="FootnoteReference"/>
          <w:rFonts w:asciiTheme="majorHAnsi" w:eastAsia="Calibri" w:hAnsiTheme="majorHAnsi" w:cstheme="majorHAnsi"/>
          <w:b w:val="0"/>
          <w:color w:val="000000" w:themeColor="text1"/>
          <w:sz w:val="24"/>
          <w:szCs w:val="24"/>
        </w:rPr>
        <w:footnoteReference w:id="47"/>
      </w:r>
      <w:r w:rsidRPr="00800CA5">
        <w:rPr>
          <w:rFonts w:asciiTheme="majorHAnsi" w:eastAsia="Calibri" w:hAnsiTheme="majorHAnsi" w:cstheme="majorHAnsi"/>
          <w:b w:val="0"/>
          <w:color w:val="000000" w:themeColor="text1"/>
          <w:sz w:val="24"/>
          <w:szCs w:val="24"/>
        </w:rPr>
        <w:t xml:space="preserve"> Taking innovation as a marker of private sector R &amp; D spend </w:t>
      </w:r>
      <w:r w:rsidR="002747F0" w:rsidRPr="00800CA5">
        <w:rPr>
          <w:rFonts w:asciiTheme="majorHAnsi" w:eastAsia="Calibri" w:hAnsiTheme="majorHAnsi" w:cstheme="majorHAnsi"/>
          <w:b w:val="0"/>
          <w:color w:val="000000" w:themeColor="text1"/>
          <w:sz w:val="24"/>
          <w:szCs w:val="24"/>
        </w:rPr>
        <w:t>r</w:t>
      </w:r>
      <w:r w:rsidRPr="00800CA5">
        <w:rPr>
          <w:rFonts w:asciiTheme="majorHAnsi" w:eastAsia="Calibri" w:hAnsiTheme="majorHAnsi" w:cstheme="majorHAnsi"/>
          <w:b w:val="0"/>
          <w:color w:val="000000" w:themeColor="text1"/>
          <w:sz w:val="24"/>
          <w:szCs w:val="24"/>
        </w:rPr>
        <w:t xml:space="preserve">esearch by Roper and Turner, showed that the proportion of firms they defined as </w:t>
      </w:r>
      <w:r w:rsidRPr="00800CA5">
        <w:rPr>
          <w:rFonts w:asciiTheme="majorHAnsi" w:eastAsia="Calibri" w:hAnsiTheme="majorHAnsi" w:cstheme="majorHAnsi"/>
          <w:b w:val="0"/>
          <w:color w:val="000000" w:themeColor="text1"/>
          <w:sz w:val="24"/>
          <w:szCs w:val="24"/>
        </w:rPr>
        <w:lastRenderedPageBreak/>
        <w:t>‘innovative’ fell by around a third in the UK during the 2008 economic recession and took around four to six years to recover.</w:t>
      </w:r>
      <w:r w:rsidRPr="00800CA5">
        <w:rPr>
          <w:rStyle w:val="FootnoteReference"/>
          <w:rFonts w:asciiTheme="majorHAnsi" w:eastAsia="Calibri" w:hAnsiTheme="majorHAnsi" w:cstheme="majorHAnsi"/>
          <w:b w:val="0"/>
          <w:color w:val="000000" w:themeColor="text1"/>
          <w:sz w:val="24"/>
          <w:szCs w:val="24"/>
        </w:rPr>
        <w:footnoteReference w:id="48"/>
      </w:r>
      <w:r w:rsidRPr="00800CA5">
        <w:rPr>
          <w:rFonts w:asciiTheme="majorHAnsi" w:eastAsia="Calibri" w:hAnsiTheme="majorHAnsi" w:cstheme="majorHAnsi"/>
          <w:b w:val="0"/>
          <w:color w:val="000000" w:themeColor="text1"/>
          <w:sz w:val="24"/>
          <w:szCs w:val="24"/>
        </w:rPr>
        <w:t xml:space="preserve"> </w:t>
      </w:r>
      <w:r w:rsidR="002747F0" w:rsidRPr="00800CA5">
        <w:rPr>
          <w:rFonts w:asciiTheme="majorHAnsi" w:eastAsia="Calibri" w:hAnsiTheme="majorHAnsi" w:cstheme="majorHAnsi"/>
          <w:b w:val="0"/>
          <w:color w:val="000000" w:themeColor="text1"/>
          <w:sz w:val="24"/>
          <w:szCs w:val="24"/>
        </w:rPr>
        <w:t>Evidence from the</w:t>
      </w:r>
      <w:r w:rsidRPr="00800CA5">
        <w:rPr>
          <w:rFonts w:asciiTheme="majorHAnsi" w:eastAsia="Calibri" w:hAnsiTheme="majorHAnsi" w:cstheme="majorHAnsi"/>
          <w:b w:val="0"/>
          <w:color w:val="000000" w:themeColor="text1"/>
          <w:sz w:val="24"/>
          <w:szCs w:val="24"/>
        </w:rPr>
        <w:t xml:space="preserve"> recent economic crisis caused by the pandemic</w:t>
      </w:r>
      <w:r w:rsidR="002747F0" w:rsidRPr="00800CA5">
        <w:rPr>
          <w:rFonts w:asciiTheme="majorHAnsi" w:eastAsia="Calibri" w:hAnsiTheme="majorHAnsi" w:cstheme="majorHAnsi"/>
          <w:b w:val="0"/>
          <w:color w:val="000000" w:themeColor="text1"/>
          <w:sz w:val="24"/>
          <w:szCs w:val="24"/>
        </w:rPr>
        <w:t xml:space="preserve"> supports the view that recessions  harm private sector investment</w:t>
      </w:r>
      <w:r w:rsidRPr="00800CA5">
        <w:rPr>
          <w:rFonts w:asciiTheme="majorHAnsi" w:eastAsia="Calibri" w:hAnsiTheme="majorHAnsi" w:cstheme="majorHAnsi"/>
          <w:b w:val="0"/>
          <w:color w:val="000000" w:themeColor="text1"/>
          <w:sz w:val="24"/>
          <w:szCs w:val="24"/>
        </w:rPr>
        <w:t xml:space="preserve">: analysis by Oxford Economics found that over 55% of </w:t>
      </w:r>
      <w:r w:rsidR="0068707C" w:rsidRPr="00800CA5">
        <w:rPr>
          <w:rFonts w:asciiTheme="majorHAnsi" w:eastAsia="Calibri" w:hAnsiTheme="majorHAnsi" w:cstheme="majorHAnsi"/>
          <w:b w:val="0"/>
          <w:color w:val="000000" w:themeColor="text1"/>
          <w:sz w:val="24"/>
          <w:szCs w:val="24"/>
        </w:rPr>
        <w:t>UK Small and Medium Enterprises (</w:t>
      </w:r>
      <w:r w:rsidRPr="00800CA5">
        <w:rPr>
          <w:rFonts w:asciiTheme="majorHAnsi" w:eastAsia="Calibri" w:hAnsiTheme="majorHAnsi" w:cstheme="majorHAnsi"/>
          <w:b w:val="0"/>
          <w:color w:val="000000" w:themeColor="text1"/>
          <w:sz w:val="24"/>
          <w:szCs w:val="24"/>
        </w:rPr>
        <w:t>SME</w:t>
      </w:r>
      <w:r w:rsidR="0068707C" w:rsidRPr="00800CA5">
        <w:rPr>
          <w:rFonts w:asciiTheme="majorHAnsi" w:eastAsia="Calibri" w:hAnsiTheme="majorHAnsi" w:cstheme="majorHAnsi"/>
          <w:b w:val="0"/>
          <w:color w:val="000000" w:themeColor="text1"/>
          <w:sz w:val="24"/>
          <w:szCs w:val="24"/>
        </w:rPr>
        <w:t>)</w:t>
      </w:r>
      <w:r w:rsidRPr="00800CA5">
        <w:rPr>
          <w:rFonts w:asciiTheme="majorHAnsi" w:eastAsia="Calibri" w:hAnsiTheme="majorHAnsi" w:cstheme="majorHAnsi"/>
          <w:b w:val="0"/>
          <w:color w:val="000000" w:themeColor="text1"/>
          <w:sz w:val="24"/>
          <w:szCs w:val="24"/>
        </w:rPr>
        <w:t xml:space="preserve"> R&amp;D projects were negatively affected by the pandemic</w:t>
      </w:r>
      <w:r w:rsidRPr="00800CA5">
        <w:rPr>
          <w:rStyle w:val="FootnoteReference"/>
          <w:rFonts w:asciiTheme="majorHAnsi" w:eastAsia="Calibri" w:hAnsiTheme="majorHAnsi" w:cstheme="majorHAnsi"/>
          <w:b w:val="0"/>
          <w:color w:val="000000" w:themeColor="text1"/>
          <w:sz w:val="24"/>
          <w:szCs w:val="24"/>
        </w:rPr>
        <w:footnoteReference w:id="49"/>
      </w:r>
      <w:r w:rsidRPr="00800CA5">
        <w:rPr>
          <w:rFonts w:asciiTheme="majorHAnsi" w:eastAsia="Calibri" w:hAnsiTheme="majorHAnsi" w:cstheme="majorHAnsi"/>
          <w:b w:val="0"/>
          <w:color w:val="000000" w:themeColor="text1"/>
          <w:sz w:val="24"/>
          <w:szCs w:val="24"/>
        </w:rPr>
        <w:t xml:space="preserve">. </w:t>
      </w:r>
    </w:p>
    <w:p w14:paraId="7118426F" w14:textId="77777777" w:rsidR="00A477BD" w:rsidRPr="00800CA5" w:rsidRDefault="00A477BD" w:rsidP="00A07969">
      <w:pPr>
        <w:jc w:val="both"/>
        <w:rPr>
          <w:rFonts w:asciiTheme="majorHAnsi" w:eastAsia="Calibri" w:hAnsiTheme="majorHAnsi" w:cstheme="majorHAnsi"/>
          <w:b w:val="0"/>
          <w:color w:val="000000" w:themeColor="text1"/>
          <w:sz w:val="24"/>
          <w:szCs w:val="24"/>
        </w:rPr>
      </w:pPr>
    </w:p>
    <w:p w14:paraId="6B1D321D" w14:textId="5624B372" w:rsidR="00A07969" w:rsidRPr="00800CA5" w:rsidRDefault="002747F0" w:rsidP="00A07969">
      <w:pPr>
        <w:jc w:val="both"/>
        <w:rPr>
          <w:rFonts w:asciiTheme="majorHAnsi" w:eastAsia="Calibri" w:hAnsiTheme="majorHAnsi" w:cstheme="majorHAnsi"/>
          <w:b w:val="0"/>
          <w:color w:val="000000" w:themeColor="text1"/>
          <w:sz w:val="24"/>
          <w:szCs w:val="24"/>
        </w:rPr>
      </w:pPr>
      <w:r w:rsidRPr="00800CA5">
        <w:rPr>
          <w:rFonts w:asciiTheme="majorHAnsi" w:eastAsia="Calibri" w:hAnsiTheme="majorHAnsi" w:cstheme="majorHAnsi"/>
          <w:b w:val="0"/>
          <w:color w:val="000000" w:themeColor="text1"/>
          <w:sz w:val="24"/>
          <w:szCs w:val="24"/>
        </w:rPr>
        <w:t xml:space="preserve">A further challenge </w:t>
      </w:r>
      <w:r w:rsidR="00A07969" w:rsidRPr="00800CA5">
        <w:rPr>
          <w:rFonts w:asciiTheme="majorHAnsi" w:eastAsia="Calibri" w:hAnsiTheme="majorHAnsi" w:cstheme="majorHAnsi"/>
          <w:b w:val="0"/>
          <w:color w:val="000000" w:themeColor="text1"/>
          <w:sz w:val="24"/>
          <w:szCs w:val="24"/>
        </w:rPr>
        <w:t>private sector</w:t>
      </w:r>
      <w:r w:rsidRPr="00800CA5">
        <w:rPr>
          <w:rFonts w:asciiTheme="majorHAnsi" w:eastAsia="Calibri" w:hAnsiTheme="majorHAnsi" w:cstheme="majorHAnsi"/>
          <w:b w:val="0"/>
          <w:color w:val="000000" w:themeColor="text1"/>
          <w:sz w:val="24"/>
          <w:szCs w:val="24"/>
        </w:rPr>
        <w:t xml:space="preserve"> investment </w:t>
      </w:r>
      <w:r w:rsidR="00A07969" w:rsidRPr="00800CA5">
        <w:rPr>
          <w:rFonts w:asciiTheme="majorHAnsi" w:eastAsia="Calibri" w:hAnsiTheme="majorHAnsi" w:cstheme="majorHAnsi"/>
          <w:b w:val="0"/>
          <w:color w:val="000000" w:themeColor="text1"/>
          <w:sz w:val="24"/>
          <w:szCs w:val="24"/>
        </w:rPr>
        <w:t xml:space="preserve">is the uncertainty caused by inflation. A series of studies have shown how private sector, </w:t>
      </w:r>
      <w:proofErr w:type="gramStart"/>
      <w:r w:rsidR="00A07969" w:rsidRPr="00800CA5">
        <w:rPr>
          <w:rFonts w:asciiTheme="majorHAnsi" w:eastAsia="Calibri" w:hAnsiTheme="majorHAnsi" w:cstheme="majorHAnsi"/>
          <w:b w:val="0"/>
          <w:color w:val="000000" w:themeColor="text1"/>
          <w:sz w:val="24"/>
          <w:szCs w:val="24"/>
        </w:rPr>
        <w:t>and also</w:t>
      </w:r>
      <w:proofErr w:type="gramEnd"/>
      <w:r w:rsidR="00A07969" w:rsidRPr="00800CA5">
        <w:rPr>
          <w:rFonts w:asciiTheme="majorHAnsi" w:eastAsia="Calibri" w:hAnsiTheme="majorHAnsi" w:cstheme="majorHAnsi"/>
          <w:b w:val="0"/>
          <w:color w:val="000000" w:themeColor="text1"/>
          <w:sz w:val="24"/>
          <w:szCs w:val="24"/>
        </w:rPr>
        <w:t xml:space="preserve"> public sector, investment in R &amp; D is impacted by in</w:t>
      </w:r>
      <w:r w:rsidRPr="00800CA5">
        <w:rPr>
          <w:rFonts w:asciiTheme="majorHAnsi" w:eastAsia="Calibri" w:hAnsiTheme="majorHAnsi" w:cstheme="majorHAnsi"/>
          <w:b w:val="0"/>
          <w:color w:val="000000" w:themeColor="text1"/>
          <w:sz w:val="24"/>
          <w:szCs w:val="24"/>
        </w:rPr>
        <w:t>flation</w:t>
      </w:r>
      <w:r w:rsidR="00A07969" w:rsidRPr="00800CA5">
        <w:rPr>
          <w:rFonts w:asciiTheme="majorHAnsi" w:eastAsia="Calibri" w:hAnsiTheme="majorHAnsi" w:cstheme="majorHAnsi"/>
          <w:b w:val="0"/>
          <w:color w:val="000000" w:themeColor="text1"/>
          <w:sz w:val="24"/>
          <w:szCs w:val="24"/>
        </w:rPr>
        <w:t>.</w:t>
      </w:r>
      <w:r w:rsidR="00A07969" w:rsidRPr="00800CA5">
        <w:rPr>
          <w:rStyle w:val="FootnoteReference"/>
          <w:rFonts w:asciiTheme="majorHAnsi" w:eastAsia="Calibri" w:hAnsiTheme="majorHAnsi" w:cstheme="majorHAnsi"/>
          <w:b w:val="0"/>
          <w:color w:val="000000" w:themeColor="text1"/>
          <w:sz w:val="24"/>
          <w:szCs w:val="24"/>
        </w:rPr>
        <w:footnoteReference w:id="50"/>
      </w:r>
      <w:r w:rsidR="00A07969" w:rsidRPr="00800CA5">
        <w:rPr>
          <w:rFonts w:asciiTheme="majorHAnsi" w:eastAsia="Calibri" w:hAnsiTheme="majorHAnsi" w:cstheme="majorHAnsi"/>
          <w:b w:val="0"/>
          <w:color w:val="000000" w:themeColor="text1"/>
          <w:sz w:val="24"/>
          <w:szCs w:val="24"/>
        </w:rPr>
        <w:t xml:space="preserve"> As </w:t>
      </w:r>
      <w:proofErr w:type="spellStart"/>
      <w:r w:rsidR="00A07969" w:rsidRPr="00800CA5">
        <w:rPr>
          <w:rFonts w:asciiTheme="majorHAnsi" w:eastAsia="Calibri" w:hAnsiTheme="majorHAnsi" w:cstheme="majorHAnsi"/>
          <w:b w:val="0"/>
          <w:color w:val="000000" w:themeColor="text1"/>
          <w:sz w:val="24"/>
          <w:szCs w:val="24"/>
        </w:rPr>
        <w:t>Costamagna’s</w:t>
      </w:r>
      <w:proofErr w:type="spellEnd"/>
      <w:r w:rsidR="00A07969" w:rsidRPr="00800CA5">
        <w:rPr>
          <w:rFonts w:asciiTheme="majorHAnsi" w:eastAsia="Calibri" w:hAnsiTheme="majorHAnsi" w:cstheme="majorHAnsi"/>
          <w:b w:val="0"/>
          <w:color w:val="000000" w:themeColor="text1"/>
          <w:sz w:val="24"/>
          <w:szCs w:val="24"/>
        </w:rPr>
        <w:t xml:space="preserve"> analysis of a sample of fifteen OECD countries during the period 1981-2008 (including the UK) showed investments in R&amp;D deteriorate during periods of high inflation.</w:t>
      </w:r>
      <w:r w:rsidR="00A07969" w:rsidRPr="00800CA5">
        <w:rPr>
          <w:rStyle w:val="FootnoteReference"/>
          <w:rFonts w:asciiTheme="majorHAnsi" w:eastAsia="Calibri" w:hAnsiTheme="majorHAnsi" w:cstheme="majorHAnsi"/>
          <w:b w:val="0"/>
          <w:color w:val="000000" w:themeColor="text1"/>
          <w:sz w:val="24"/>
          <w:szCs w:val="24"/>
        </w:rPr>
        <w:footnoteReference w:id="51"/>
      </w:r>
    </w:p>
    <w:p w14:paraId="4ABA1B31" w14:textId="77777777" w:rsidR="00A477BD" w:rsidRPr="00800CA5" w:rsidRDefault="00A477BD" w:rsidP="00A07969">
      <w:pPr>
        <w:jc w:val="both"/>
        <w:rPr>
          <w:rFonts w:asciiTheme="majorHAnsi" w:eastAsia="Calibri" w:hAnsiTheme="majorHAnsi" w:cstheme="majorHAnsi"/>
          <w:b w:val="0"/>
          <w:color w:val="000000" w:themeColor="text1"/>
          <w:sz w:val="24"/>
          <w:szCs w:val="24"/>
        </w:rPr>
      </w:pPr>
    </w:p>
    <w:p w14:paraId="5A18818A" w14:textId="007A489A" w:rsidR="00A07969" w:rsidRPr="00800CA5" w:rsidRDefault="00A07969" w:rsidP="00A07969">
      <w:pPr>
        <w:jc w:val="both"/>
        <w:rPr>
          <w:rFonts w:asciiTheme="majorHAnsi" w:eastAsia="Calibri" w:hAnsiTheme="majorHAnsi" w:cstheme="majorHAnsi"/>
          <w:b w:val="0"/>
          <w:color w:val="000000" w:themeColor="text1"/>
          <w:sz w:val="24"/>
          <w:szCs w:val="24"/>
        </w:rPr>
      </w:pPr>
      <w:r w:rsidRPr="00800CA5">
        <w:rPr>
          <w:rFonts w:asciiTheme="majorHAnsi" w:eastAsia="Calibri" w:hAnsiTheme="majorHAnsi" w:cstheme="majorHAnsi"/>
          <w:b w:val="0"/>
          <w:color w:val="000000" w:themeColor="text1"/>
          <w:sz w:val="24"/>
          <w:szCs w:val="24"/>
        </w:rPr>
        <w:t xml:space="preserve">The </w:t>
      </w:r>
      <w:r w:rsidR="002747F0" w:rsidRPr="00800CA5">
        <w:rPr>
          <w:rFonts w:asciiTheme="majorHAnsi" w:eastAsia="Calibri" w:hAnsiTheme="majorHAnsi" w:cstheme="majorHAnsi"/>
          <w:b w:val="0"/>
          <w:color w:val="000000" w:themeColor="text1"/>
          <w:sz w:val="24"/>
          <w:szCs w:val="24"/>
        </w:rPr>
        <w:t>issues described above</w:t>
      </w:r>
      <w:r w:rsidRPr="00800CA5">
        <w:rPr>
          <w:rFonts w:asciiTheme="majorHAnsi" w:eastAsia="Calibri" w:hAnsiTheme="majorHAnsi" w:cstheme="majorHAnsi"/>
          <w:b w:val="0"/>
          <w:color w:val="000000" w:themeColor="text1"/>
          <w:sz w:val="24"/>
          <w:szCs w:val="24"/>
        </w:rPr>
        <w:t xml:space="preserve"> look about to be accompanied by an equally significant deterrent to investment – higher interest rates. A range of analysts forecast an increase in interest rates to levels not seen since the 1990s and for many firms without sizeable cash reserves they can use for new investment this will present a big deterrent.</w:t>
      </w:r>
      <w:r w:rsidRPr="00800CA5">
        <w:rPr>
          <w:rStyle w:val="FootnoteReference"/>
          <w:rFonts w:asciiTheme="majorHAnsi" w:eastAsia="Calibri" w:hAnsiTheme="majorHAnsi" w:cstheme="majorHAnsi"/>
          <w:b w:val="0"/>
          <w:color w:val="000000" w:themeColor="text1"/>
          <w:sz w:val="24"/>
          <w:szCs w:val="24"/>
        </w:rPr>
        <w:footnoteReference w:id="52"/>
      </w:r>
      <w:r w:rsidRPr="00800CA5">
        <w:rPr>
          <w:rFonts w:asciiTheme="majorHAnsi" w:eastAsia="Calibri" w:hAnsiTheme="majorHAnsi" w:cstheme="majorHAnsi"/>
          <w:b w:val="0"/>
          <w:color w:val="000000" w:themeColor="text1"/>
          <w:sz w:val="24"/>
          <w:szCs w:val="24"/>
        </w:rPr>
        <w:t xml:space="preserve"> The regional implications of the </w:t>
      </w:r>
      <w:proofErr w:type="gramStart"/>
      <w:r w:rsidRPr="00800CA5">
        <w:rPr>
          <w:rFonts w:asciiTheme="majorHAnsi" w:eastAsia="Calibri" w:hAnsiTheme="majorHAnsi" w:cstheme="majorHAnsi"/>
          <w:b w:val="0"/>
          <w:color w:val="000000" w:themeColor="text1"/>
          <w:sz w:val="24"/>
          <w:szCs w:val="24"/>
        </w:rPr>
        <w:t>cost of living</w:t>
      </w:r>
      <w:proofErr w:type="gramEnd"/>
      <w:r w:rsidRPr="00800CA5">
        <w:rPr>
          <w:rFonts w:asciiTheme="majorHAnsi" w:eastAsia="Calibri" w:hAnsiTheme="majorHAnsi" w:cstheme="majorHAnsi"/>
          <w:b w:val="0"/>
          <w:color w:val="000000" w:themeColor="text1"/>
          <w:sz w:val="24"/>
          <w:szCs w:val="24"/>
        </w:rPr>
        <w:t xml:space="preserve"> crisis for private sector investment are also likely to undermine this mission. Companies will usually prefer investing in well-established local clusters of research and innovation. This is why, for instance, levels of </w:t>
      </w:r>
      <w:r w:rsidR="002747F0" w:rsidRPr="00800CA5">
        <w:rPr>
          <w:rFonts w:asciiTheme="majorHAnsi" w:eastAsia="Calibri" w:hAnsiTheme="majorHAnsi" w:cstheme="majorHAnsi"/>
          <w:b w:val="0"/>
          <w:color w:val="000000" w:themeColor="text1"/>
          <w:sz w:val="24"/>
          <w:szCs w:val="24"/>
        </w:rPr>
        <w:t>R &amp; D spend</w:t>
      </w:r>
      <w:r w:rsidRPr="00800CA5">
        <w:rPr>
          <w:rFonts w:asciiTheme="majorHAnsi" w:eastAsia="Calibri" w:hAnsiTheme="majorHAnsi" w:cstheme="majorHAnsi"/>
          <w:b w:val="0"/>
          <w:color w:val="000000" w:themeColor="text1"/>
          <w:sz w:val="24"/>
          <w:szCs w:val="24"/>
        </w:rPr>
        <w:t xml:space="preserve"> in London and the West Midlands bounced back quite </w:t>
      </w:r>
      <w:r w:rsidRPr="00800CA5">
        <w:rPr>
          <w:rFonts w:asciiTheme="majorHAnsi" w:eastAsia="Calibri" w:hAnsiTheme="majorHAnsi" w:cstheme="majorHAnsi"/>
          <w:b w:val="0"/>
          <w:color w:val="000000" w:themeColor="text1"/>
          <w:sz w:val="24"/>
          <w:szCs w:val="24"/>
        </w:rPr>
        <w:lastRenderedPageBreak/>
        <w:t xml:space="preserve">substantially following the recession of the late 2000s, whilst the </w:t>
      </w:r>
      <w:proofErr w:type="gramStart"/>
      <w:r w:rsidRPr="00800CA5">
        <w:rPr>
          <w:rFonts w:asciiTheme="majorHAnsi" w:eastAsia="Calibri" w:hAnsiTheme="majorHAnsi" w:cstheme="majorHAnsi"/>
          <w:b w:val="0"/>
          <w:color w:val="000000" w:themeColor="text1"/>
          <w:sz w:val="24"/>
          <w:szCs w:val="24"/>
        </w:rPr>
        <w:t>North East</w:t>
      </w:r>
      <w:proofErr w:type="gramEnd"/>
      <w:r w:rsidRPr="00800CA5">
        <w:rPr>
          <w:rFonts w:asciiTheme="majorHAnsi" w:eastAsia="Calibri" w:hAnsiTheme="majorHAnsi" w:cstheme="majorHAnsi"/>
          <w:b w:val="0"/>
          <w:color w:val="000000" w:themeColor="text1"/>
          <w:sz w:val="24"/>
          <w:szCs w:val="24"/>
        </w:rPr>
        <w:t xml:space="preserve"> and the North West have still yet to recover.</w:t>
      </w:r>
      <w:r w:rsidRPr="00800CA5">
        <w:rPr>
          <w:rStyle w:val="FootnoteReference"/>
          <w:rFonts w:asciiTheme="majorHAnsi" w:eastAsia="Calibri" w:hAnsiTheme="majorHAnsi" w:cstheme="majorHAnsi"/>
          <w:b w:val="0"/>
          <w:color w:val="000000" w:themeColor="text1"/>
          <w:sz w:val="24"/>
          <w:szCs w:val="24"/>
        </w:rPr>
        <w:footnoteReference w:id="53"/>
      </w:r>
      <w:r w:rsidRPr="00800CA5">
        <w:rPr>
          <w:rFonts w:asciiTheme="majorHAnsi" w:eastAsia="Calibri" w:hAnsiTheme="majorHAnsi" w:cstheme="majorHAnsi"/>
          <w:b w:val="0"/>
          <w:color w:val="000000" w:themeColor="text1"/>
          <w:sz w:val="24"/>
          <w:szCs w:val="24"/>
        </w:rPr>
        <w:t xml:space="preserve"> </w:t>
      </w:r>
    </w:p>
    <w:p w14:paraId="5146543D" w14:textId="77777777" w:rsidR="00A477BD" w:rsidRPr="00800CA5" w:rsidRDefault="00A477BD" w:rsidP="00A07969">
      <w:pPr>
        <w:jc w:val="both"/>
        <w:rPr>
          <w:rFonts w:asciiTheme="majorHAnsi" w:eastAsia="Calibri" w:hAnsiTheme="majorHAnsi" w:cstheme="majorHAnsi"/>
          <w:b w:val="0"/>
          <w:color w:val="000000" w:themeColor="text1"/>
          <w:sz w:val="24"/>
          <w:szCs w:val="24"/>
        </w:rPr>
      </w:pPr>
    </w:p>
    <w:p w14:paraId="792E6079" w14:textId="121A9B54" w:rsidR="00A07969" w:rsidRPr="00800CA5" w:rsidRDefault="00A07969" w:rsidP="00A07969">
      <w:pPr>
        <w:jc w:val="both"/>
        <w:rPr>
          <w:rFonts w:asciiTheme="majorHAnsi" w:eastAsia="Calibri" w:hAnsiTheme="majorHAnsi" w:cstheme="majorHAnsi"/>
          <w:b w:val="0"/>
          <w:color w:val="000000" w:themeColor="text1"/>
          <w:sz w:val="24"/>
          <w:szCs w:val="24"/>
        </w:rPr>
      </w:pPr>
      <w:r w:rsidRPr="00800CA5">
        <w:rPr>
          <w:rFonts w:asciiTheme="majorHAnsi" w:eastAsia="Calibri" w:hAnsiTheme="majorHAnsi" w:cstheme="majorHAnsi"/>
          <w:b w:val="0"/>
          <w:color w:val="000000" w:themeColor="text1"/>
          <w:sz w:val="24"/>
          <w:szCs w:val="24"/>
        </w:rPr>
        <w:t>The government is not ignorant of the threats to investment described above and has proposed a bold new plan for Investment Zones in up to 38 areas.</w:t>
      </w:r>
      <w:r w:rsidRPr="00800CA5">
        <w:rPr>
          <w:rStyle w:val="FootnoteReference"/>
          <w:rFonts w:asciiTheme="majorHAnsi" w:eastAsia="Calibri" w:hAnsiTheme="majorHAnsi" w:cstheme="majorHAnsi"/>
          <w:b w:val="0"/>
          <w:color w:val="000000" w:themeColor="text1"/>
          <w:sz w:val="24"/>
          <w:szCs w:val="24"/>
        </w:rPr>
        <w:footnoteReference w:id="54"/>
      </w:r>
      <w:r w:rsidRPr="00800CA5">
        <w:rPr>
          <w:rFonts w:asciiTheme="majorHAnsi" w:eastAsia="Calibri" w:hAnsiTheme="majorHAnsi" w:cstheme="majorHAnsi"/>
          <w:b w:val="0"/>
          <w:color w:val="000000" w:themeColor="text1"/>
          <w:sz w:val="24"/>
          <w:szCs w:val="24"/>
        </w:rPr>
        <w:t xml:space="preserve"> These zones, offering tax breaks and a lighter regulatory burden for investors, may help here but will also need to be accompanied by supply side reforms (such as mission 3, 4, 5 below) to create the infrastructure which makes investment in these Investment Zones a rational decision.</w:t>
      </w:r>
    </w:p>
    <w:p w14:paraId="21C59FF6" w14:textId="77777777" w:rsidR="00A477BD" w:rsidRPr="00800CA5" w:rsidRDefault="00A477BD" w:rsidP="00A07969">
      <w:pPr>
        <w:jc w:val="both"/>
        <w:rPr>
          <w:rFonts w:asciiTheme="majorHAnsi" w:eastAsia="Calibri" w:hAnsiTheme="majorHAnsi" w:cstheme="majorHAnsi"/>
          <w:b w:val="0"/>
          <w:color w:val="000000" w:themeColor="text1"/>
          <w:sz w:val="24"/>
          <w:szCs w:val="24"/>
        </w:rPr>
      </w:pPr>
    </w:p>
    <w:p w14:paraId="2554734D" w14:textId="77777777" w:rsidR="004433ED" w:rsidRPr="00800CA5" w:rsidRDefault="00A07969" w:rsidP="004433ED">
      <w:pPr>
        <w:jc w:val="both"/>
        <w:rPr>
          <w:rFonts w:asciiTheme="majorHAnsi" w:eastAsia="Calibri" w:hAnsiTheme="majorHAnsi" w:cstheme="majorHAnsi"/>
          <w:b w:val="0"/>
          <w:color w:val="000000" w:themeColor="text1"/>
          <w:sz w:val="24"/>
          <w:szCs w:val="24"/>
        </w:rPr>
      </w:pPr>
      <w:r w:rsidRPr="00800CA5">
        <w:rPr>
          <w:rFonts w:asciiTheme="majorHAnsi" w:eastAsia="Calibri" w:hAnsiTheme="majorHAnsi" w:cstheme="majorHAnsi"/>
          <w:b w:val="0"/>
          <w:color w:val="000000" w:themeColor="text1"/>
          <w:sz w:val="24"/>
          <w:szCs w:val="24"/>
        </w:rPr>
        <w:t xml:space="preserve">Whatever happens with these new Investment Zones, they will only cover certain parts of the country and heightened economic volatility, higher inflation and increased interest rates will still present major challenges to the government’s goal of </w:t>
      </w:r>
      <w:r w:rsidR="002747F0" w:rsidRPr="00800CA5">
        <w:rPr>
          <w:rFonts w:asciiTheme="majorHAnsi" w:eastAsia="Calibri" w:hAnsiTheme="majorHAnsi" w:cstheme="majorHAnsi"/>
          <w:b w:val="0"/>
          <w:color w:val="000000" w:themeColor="text1"/>
          <w:sz w:val="24"/>
          <w:szCs w:val="24"/>
        </w:rPr>
        <w:t xml:space="preserve">increasing public sector investment &amp; </w:t>
      </w:r>
      <w:r w:rsidRPr="00800CA5">
        <w:rPr>
          <w:rFonts w:asciiTheme="majorHAnsi" w:eastAsia="Calibri" w:hAnsiTheme="majorHAnsi" w:cstheme="majorHAnsi"/>
          <w:b w:val="0"/>
          <w:color w:val="000000" w:themeColor="text1"/>
          <w:sz w:val="24"/>
          <w:szCs w:val="24"/>
        </w:rPr>
        <w:t>leveraging private sector investment to stimulate innovation and productivity growth.</w:t>
      </w:r>
    </w:p>
    <w:p w14:paraId="03040C60" w14:textId="77777777" w:rsidR="004433ED" w:rsidRPr="00800CA5" w:rsidRDefault="004433ED" w:rsidP="004433ED">
      <w:pPr>
        <w:jc w:val="both"/>
        <w:rPr>
          <w:rFonts w:asciiTheme="majorHAnsi" w:eastAsia="Calibri" w:hAnsiTheme="majorHAnsi" w:cstheme="majorHAnsi"/>
          <w:b w:val="0"/>
          <w:color w:val="000000" w:themeColor="text1"/>
          <w:sz w:val="24"/>
          <w:szCs w:val="24"/>
        </w:rPr>
      </w:pPr>
    </w:p>
    <w:p w14:paraId="240512DC" w14:textId="77777777" w:rsidR="00C47B61" w:rsidRPr="00800CA5" w:rsidRDefault="00C47B61" w:rsidP="004433ED">
      <w:pPr>
        <w:jc w:val="both"/>
        <w:rPr>
          <w:rFonts w:asciiTheme="majorHAnsi" w:hAnsiTheme="majorHAnsi" w:cstheme="majorHAnsi"/>
          <w:bCs/>
          <w:color w:val="000000" w:themeColor="text1"/>
          <w:szCs w:val="28"/>
        </w:rPr>
      </w:pPr>
    </w:p>
    <w:p w14:paraId="397C57A5" w14:textId="77777777" w:rsidR="00C47B61" w:rsidRPr="00800CA5" w:rsidRDefault="00C47B61" w:rsidP="004433ED">
      <w:pPr>
        <w:jc w:val="both"/>
        <w:rPr>
          <w:rFonts w:asciiTheme="majorHAnsi" w:hAnsiTheme="majorHAnsi" w:cstheme="majorHAnsi"/>
          <w:bCs/>
          <w:color w:val="000000" w:themeColor="text1"/>
          <w:szCs w:val="28"/>
        </w:rPr>
      </w:pPr>
    </w:p>
    <w:p w14:paraId="639B3F08" w14:textId="77777777" w:rsidR="00C47B61" w:rsidRPr="00800CA5" w:rsidRDefault="00C47B61" w:rsidP="004433ED">
      <w:pPr>
        <w:jc w:val="both"/>
        <w:rPr>
          <w:rFonts w:asciiTheme="majorHAnsi" w:hAnsiTheme="majorHAnsi" w:cstheme="majorHAnsi"/>
          <w:bCs/>
          <w:color w:val="000000" w:themeColor="text1"/>
          <w:szCs w:val="28"/>
        </w:rPr>
      </w:pPr>
    </w:p>
    <w:p w14:paraId="5DB48788" w14:textId="77777777" w:rsidR="00C47B61" w:rsidRPr="00800CA5" w:rsidRDefault="00C47B61" w:rsidP="004433ED">
      <w:pPr>
        <w:jc w:val="both"/>
        <w:rPr>
          <w:rFonts w:asciiTheme="majorHAnsi" w:hAnsiTheme="majorHAnsi" w:cstheme="majorHAnsi"/>
          <w:bCs/>
          <w:color w:val="000000" w:themeColor="text1"/>
          <w:szCs w:val="28"/>
        </w:rPr>
      </w:pPr>
    </w:p>
    <w:p w14:paraId="7C6FC139" w14:textId="77777777" w:rsidR="00C47B61" w:rsidRPr="00800CA5" w:rsidRDefault="00C47B61" w:rsidP="004433ED">
      <w:pPr>
        <w:jc w:val="both"/>
        <w:rPr>
          <w:rFonts w:asciiTheme="majorHAnsi" w:hAnsiTheme="majorHAnsi" w:cstheme="majorHAnsi"/>
          <w:bCs/>
          <w:color w:val="000000" w:themeColor="text1"/>
          <w:szCs w:val="28"/>
        </w:rPr>
      </w:pPr>
    </w:p>
    <w:p w14:paraId="56D77D1E" w14:textId="77777777" w:rsidR="00C47B61" w:rsidRPr="00800CA5" w:rsidRDefault="00C47B61" w:rsidP="004433ED">
      <w:pPr>
        <w:jc w:val="both"/>
        <w:rPr>
          <w:rFonts w:asciiTheme="majorHAnsi" w:hAnsiTheme="majorHAnsi" w:cstheme="majorHAnsi"/>
          <w:bCs/>
          <w:color w:val="000000" w:themeColor="text1"/>
          <w:szCs w:val="28"/>
        </w:rPr>
      </w:pPr>
    </w:p>
    <w:p w14:paraId="0E3F52FB" w14:textId="77777777" w:rsidR="00C47B61" w:rsidRPr="00800CA5" w:rsidRDefault="00C47B61" w:rsidP="004433ED">
      <w:pPr>
        <w:jc w:val="both"/>
        <w:rPr>
          <w:rFonts w:asciiTheme="majorHAnsi" w:hAnsiTheme="majorHAnsi" w:cstheme="majorHAnsi"/>
          <w:bCs/>
          <w:color w:val="000000" w:themeColor="text1"/>
          <w:szCs w:val="28"/>
        </w:rPr>
      </w:pPr>
    </w:p>
    <w:p w14:paraId="11ED72CD" w14:textId="77777777" w:rsidR="00C47B61" w:rsidRPr="00800CA5" w:rsidRDefault="00C47B61" w:rsidP="004433ED">
      <w:pPr>
        <w:jc w:val="both"/>
        <w:rPr>
          <w:rFonts w:asciiTheme="majorHAnsi" w:hAnsiTheme="majorHAnsi" w:cstheme="majorHAnsi"/>
          <w:bCs/>
          <w:color w:val="000000" w:themeColor="text1"/>
          <w:szCs w:val="28"/>
        </w:rPr>
      </w:pPr>
    </w:p>
    <w:p w14:paraId="5CFE1F97" w14:textId="77777777" w:rsidR="00C47B61" w:rsidRPr="00800CA5" w:rsidRDefault="00C47B61" w:rsidP="004433ED">
      <w:pPr>
        <w:jc w:val="both"/>
        <w:rPr>
          <w:rFonts w:asciiTheme="majorHAnsi" w:hAnsiTheme="majorHAnsi" w:cstheme="majorHAnsi"/>
          <w:bCs/>
          <w:color w:val="000000" w:themeColor="text1"/>
          <w:szCs w:val="28"/>
        </w:rPr>
      </w:pPr>
    </w:p>
    <w:p w14:paraId="00085F61" w14:textId="77777777" w:rsidR="00C47B61" w:rsidRPr="00800CA5" w:rsidRDefault="00C47B61" w:rsidP="004433ED">
      <w:pPr>
        <w:jc w:val="both"/>
        <w:rPr>
          <w:rFonts w:asciiTheme="majorHAnsi" w:hAnsiTheme="majorHAnsi" w:cstheme="majorHAnsi"/>
          <w:bCs/>
          <w:color w:val="000000" w:themeColor="text1"/>
          <w:szCs w:val="28"/>
        </w:rPr>
      </w:pPr>
    </w:p>
    <w:p w14:paraId="137CCEBC" w14:textId="77777777" w:rsidR="00C47B61" w:rsidRPr="00800CA5" w:rsidRDefault="00C47B61" w:rsidP="004433ED">
      <w:pPr>
        <w:jc w:val="both"/>
        <w:rPr>
          <w:rFonts w:asciiTheme="majorHAnsi" w:hAnsiTheme="majorHAnsi" w:cstheme="majorHAnsi"/>
          <w:bCs/>
          <w:color w:val="000000" w:themeColor="text1"/>
          <w:szCs w:val="28"/>
        </w:rPr>
      </w:pPr>
    </w:p>
    <w:p w14:paraId="30C63559" w14:textId="77777777" w:rsidR="00C47B61" w:rsidRPr="00800CA5" w:rsidRDefault="00C47B61" w:rsidP="004433ED">
      <w:pPr>
        <w:jc w:val="both"/>
        <w:rPr>
          <w:rFonts w:asciiTheme="majorHAnsi" w:hAnsiTheme="majorHAnsi" w:cstheme="majorHAnsi"/>
          <w:bCs/>
          <w:color w:val="000000" w:themeColor="text1"/>
          <w:szCs w:val="28"/>
        </w:rPr>
      </w:pPr>
    </w:p>
    <w:p w14:paraId="00DC6927" w14:textId="77777777" w:rsidR="00C47B61" w:rsidRPr="00800CA5" w:rsidRDefault="00C47B61" w:rsidP="004433ED">
      <w:pPr>
        <w:jc w:val="both"/>
        <w:rPr>
          <w:rFonts w:asciiTheme="majorHAnsi" w:hAnsiTheme="majorHAnsi" w:cstheme="majorHAnsi"/>
          <w:bCs/>
          <w:color w:val="000000" w:themeColor="text1"/>
          <w:szCs w:val="28"/>
        </w:rPr>
      </w:pPr>
    </w:p>
    <w:p w14:paraId="711A0476" w14:textId="77777777" w:rsidR="00C47B61" w:rsidRPr="00800CA5" w:rsidRDefault="00C47B61" w:rsidP="004433ED">
      <w:pPr>
        <w:jc w:val="both"/>
        <w:rPr>
          <w:rFonts w:asciiTheme="majorHAnsi" w:hAnsiTheme="majorHAnsi" w:cstheme="majorHAnsi"/>
          <w:bCs/>
          <w:color w:val="000000" w:themeColor="text1"/>
          <w:szCs w:val="28"/>
        </w:rPr>
      </w:pPr>
    </w:p>
    <w:p w14:paraId="01E7E74F" w14:textId="77777777" w:rsidR="00C47B61" w:rsidRPr="00800CA5" w:rsidRDefault="00C47B61" w:rsidP="004433ED">
      <w:pPr>
        <w:jc w:val="both"/>
        <w:rPr>
          <w:rFonts w:asciiTheme="majorHAnsi" w:hAnsiTheme="majorHAnsi" w:cstheme="majorHAnsi"/>
          <w:bCs/>
          <w:color w:val="000000" w:themeColor="text1"/>
          <w:szCs w:val="28"/>
        </w:rPr>
      </w:pPr>
    </w:p>
    <w:p w14:paraId="23F6BE16" w14:textId="77777777" w:rsidR="00C47B61" w:rsidRPr="00800CA5" w:rsidRDefault="00C47B61" w:rsidP="004433ED">
      <w:pPr>
        <w:jc w:val="both"/>
        <w:rPr>
          <w:rFonts w:asciiTheme="majorHAnsi" w:hAnsiTheme="majorHAnsi" w:cstheme="majorHAnsi"/>
          <w:bCs/>
          <w:color w:val="000000" w:themeColor="text1"/>
          <w:szCs w:val="28"/>
        </w:rPr>
      </w:pPr>
    </w:p>
    <w:p w14:paraId="7B4D814B" w14:textId="77777777" w:rsidR="00C47B61" w:rsidRPr="00800CA5" w:rsidRDefault="00C47B61" w:rsidP="004433ED">
      <w:pPr>
        <w:jc w:val="both"/>
        <w:rPr>
          <w:rFonts w:asciiTheme="majorHAnsi" w:hAnsiTheme="majorHAnsi" w:cstheme="majorHAnsi"/>
          <w:bCs/>
          <w:color w:val="000000" w:themeColor="text1"/>
          <w:szCs w:val="28"/>
        </w:rPr>
      </w:pPr>
    </w:p>
    <w:p w14:paraId="0BC7B5D8" w14:textId="5E0403A2" w:rsidR="00A07969" w:rsidRPr="00800CA5" w:rsidRDefault="00A07969" w:rsidP="004433ED">
      <w:pPr>
        <w:jc w:val="both"/>
        <w:rPr>
          <w:rFonts w:asciiTheme="majorHAnsi" w:eastAsia="Calibri" w:hAnsiTheme="majorHAnsi" w:cstheme="majorHAnsi"/>
          <w:b w:val="0"/>
          <w:color w:val="000000" w:themeColor="text1"/>
          <w:sz w:val="24"/>
          <w:szCs w:val="24"/>
        </w:rPr>
      </w:pPr>
      <w:r w:rsidRPr="00800CA5">
        <w:rPr>
          <w:rFonts w:asciiTheme="majorHAnsi" w:hAnsiTheme="majorHAnsi" w:cstheme="majorHAnsi"/>
          <w:bCs/>
          <w:color w:val="000000" w:themeColor="text1"/>
          <w:szCs w:val="28"/>
        </w:rPr>
        <w:lastRenderedPageBreak/>
        <w:t xml:space="preserve">Mission 3: By 2030, local public transport connectivity across the country will be significantly closer to the standards of London, with improved services, simpler fares and integrated ticketing. </w:t>
      </w:r>
    </w:p>
    <w:p w14:paraId="0548DE97" w14:textId="77777777" w:rsidR="00D25EF3" w:rsidRPr="00800CA5" w:rsidRDefault="00D25EF3" w:rsidP="00A07969">
      <w:pPr>
        <w:jc w:val="both"/>
        <w:rPr>
          <w:rFonts w:asciiTheme="majorHAnsi" w:hAnsiTheme="majorHAnsi" w:cstheme="majorHAnsi"/>
          <w:b w:val="0"/>
          <w:color w:val="000000" w:themeColor="text1"/>
          <w:sz w:val="24"/>
          <w:szCs w:val="24"/>
        </w:rPr>
      </w:pPr>
    </w:p>
    <w:p w14:paraId="0797D68B" w14:textId="6CCEB45B" w:rsidR="00A07969" w:rsidRPr="00800CA5" w:rsidRDefault="00A07969" w:rsidP="00A07969">
      <w:pPr>
        <w:jc w:val="both"/>
        <w:rPr>
          <w:rFonts w:asciiTheme="majorHAnsi" w:hAnsiTheme="majorHAnsi" w:cstheme="majorHAnsi"/>
          <w:b w:val="0"/>
          <w:color w:val="000000" w:themeColor="text1"/>
          <w:sz w:val="24"/>
          <w:szCs w:val="24"/>
        </w:rPr>
      </w:pPr>
      <w:r w:rsidRPr="00800CA5">
        <w:rPr>
          <w:rFonts w:asciiTheme="majorHAnsi" w:hAnsiTheme="majorHAnsi" w:cstheme="majorHAnsi"/>
          <w:b w:val="0"/>
          <w:noProof/>
          <w:color w:val="000000" w:themeColor="text1"/>
          <w:sz w:val="24"/>
          <w:szCs w:val="24"/>
        </w:rPr>
        <mc:AlternateContent>
          <mc:Choice Requires="wps">
            <w:drawing>
              <wp:inline distT="0" distB="0" distL="0" distR="0" wp14:anchorId="49FD8685" wp14:editId="552DCB46">
                <wp:extent cx="6274052" cy="1473200"/>
                <wp:effectExtent l="0" t="0" r="12700" b="12700"/>
                <wp:docPr id="238553708" name="Rectangle 1"/>
                <wp:cNvGraphicFramePr/>
                <a:graphic xmlns:a="http://schemas.openxmlformats.org/drawingml/2006/main">
                  <a:graphicData uri="http://schemas.microsoft.com/office/word/2010/wordprocessingShape">
                    <wps:wsp>
                      <wps:cNvSpPr/>
                      <wps:spPr>
                        <a:xfrm>
                          <a:off x="0" y="0"/>
                          <a:ext cx="6274052" cy="1473200"/>
                        </a:xfrm>
                        <a:prstGeom prst="rect">
                          <a:avLst/>
                        </a:prstGeom>
                        <a:solidFill>
                          <a:schemeClr val="lt1"/>
                        </a:solidFill>
                        <a:ln>
                          <a:solidFill>
                            <a:srgbClr val="000000"/>
                          </a:solidFill>
                        </a:ln>
                      </wps:spPr>
                      <wps:txbx>
                        <w:txbxContent>
                          <w:p w14:paraId="1B2CD153" w14:textId="58DC118C" w:rsidR="00A07969" w:rsidRPr="00DC1A73" w:rsidRDefault="00A07969" w:rsidP="00A07969">
                            <w:pPr>
                              <w:spacing w:line="256" w:lineRule="auto"/>
                              <w:jc w:val="both"/>
                              <w:rPr>
                                <w:rFonts w:asciiTheme="majorHAnsi" w:hAnsiTheme="majorHAnsi" w:cstheme="majorHAnsi"/>
                                <w:bCs/>
                                <w:color w:val="000000" w:themeColor="text1"/>
                                <w:sz w:val="24"/>
                                <w:szCs w:val="24"/>
                              </w:rPr>
                            </w:pPr>
                            <w:r w:rsidRPr="00DC1A73">
                              <w:rPr>
                                <w:rFonts w:asciiTheme="majorHAnsi" w:hAnsiTheme="majorHAnsi" w:cstheme="majorHAnsi"/>
                                <w:bCs/>
                                <w:color w:val="000000" w:themeColor="text1"/>
                                <w:sz w:val="24"/>
                                <w:szCs w:val="24"/>
                              </w:rPr>
                              <w:t>Metric</w:t>
                            </w:r>
                          </w:p>
                          <w:p w14:paraId="0D9A0EE4" w14:textId="77777777" w:rsidR="0068707C" w:rsidRPr="00DC1A73" w:rsidRDefault="0068707C" w:rsidP="00A07969">
                            <w:pPr>
                              <w:spacing w:line="256" w:lineRule="auto"/>
                              <w:jc w:val="both"/>
                              <w:rPr>
                                <w:rFonts w:asciiTheme="majorHAnsi" w:hAnsiTheme="majorHAnsi" w:cstheme="majorHAnsi"/>
                                <w:b w:val="0"/>
                                <w:color w:val="000000" w:themeColor="text1"/>
                                <w:sz w:val="24"/>
                                <w:szCs w:val="24"/>
                              </w:rPr>
                            </w:pPr>
                          </w:p>
                          <w:p w14:paraId="21672157" w14:textId="77777777" w:rsidR="00A07969" w:rsidRPr="00DC1A73" w:rsidRDefault="00A07969" w:rsidP="00A07969">
                            <w:pPr>
                              <w:spacing w:line="256" w:lineRule="auto"/>
                              <w:jc w:val="both"/>
                              <w:rPr>
                                <w:rFonts w:asciiTheme="majorHAnsi" w:hAnsiTheme="majorHAnsi" w:cstheme="majorHAnsi"/>
                                <w:b w:val="0"/>
                                <w:i/>
                                <w:iCs/>
                                <w:color w:val="000000" w:themeColor="text1"/>
                                <w:sz w:val="24"/>
                                <w:szCs w:val="24"/>
                              </w:rPr>
                            </w:pPr>
                            <w:r w:rsidRPr="00DC1A73">
                              <w:rPr>
                                <w:rFonts w:asciiTheme="majorHAnsi" w:hAnsiTheme="majorHAnsi" w:cstheme="majorHAnsi"/>
                                <w:b w:val="0"/>
                                <w:i/>
                                <w:iCs/>
                                <w:color w:val="000000" w:themeColor="text1"/>
                                <w:sz w:val="24"/>
                                <w:szCs w:val="24"/>
                              </w:rPr>
                              <w:t xml:space="preserve">Two headline measures will be used for this mission: usual method of travel to work by region of workplace; the average journey time to </w:t>
                            </w:r>
                            <w:proofErr w:type="spellStart"/>
                            <w:r w:rsidRPr="00DC1A73">
                              <w:rPr>
                                <w:rFonts w:asciiTheme="majorHAnsi" w:hAnsiTheme="majorHAnsi" w:cstheme="majorHAnsi"/>
                                <w:b w:val="0"/>
                                <w:i/>
                                <w:iCs/>
                                <w:color w:val="000000" w:themeColor="text1"/>
                                <w:sz w:val="24"/>
                                <w:szCs w:val="24"/>
                              </w:rPr>
                              <w:t>centres</w:t>
                            </w:r>
                            <w:proofErr w:type="spellEnd"/>
                            <w:r w:rsidRPr="00DC1A73">
                              <w:rPr>
                                <w:rFonts w:asciiTheme="majorHAnsi" w:hAnsiTheme="majorHAnsi" w:cstheme="majorHAnsi"/>
                                <w:b w:val="0"/>
                                <w:i/>
                                <w:iCs/>
                                <w:color w:val="000000" w:themeColor="text1"/>
                                <w:sz w:val="24"/>
                                <w:szCs w:val="24"/>
                              </w:rPr>
                              <w:t xml:space="preserve"> of employment, broken down by transport type and calculated at a local authority level. Two other supporting metrics are used, both measured at a regional level: bus punctuality and reliability, and proportion of public transport in all journeys. </w:t>
                            </w:r>
                          </w:p>
                        </w:txbxContent>
                      </wps:txbx>
                      <wps:bodyPr anchor="t"/>
                    </wps:wsp>
                  </a:graphicData>
                </a:graphic>
              </wp:inline>
            </w:drawing>
          </mc:Choice>
          <mc:Fallback>
            <w:pict>
              <v:rect w14:anchorId="49FD8685" id="_x0000_s1030" style="width:494pt;height:1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" fillcolor="white [3201]">
                <v:textbox>
                  <w:txbxContent>
                    <w:p w14:paraId="1B2CD153" w14:textId="58DC118C" w:rsidR="00A07969" w:rsidRPr="00DC1A73" w:rsidRDefault="00A07969" w:rsidP="00A07969">
                      <w:pPr>
                        <w:spacing w:line="256" w:lineRule="auto"/>
                        <w:jc w:val="both"/>
                        <w:rPr>
                          <w:rFonts w:asciiTheme="majorHAnsi" w:hAnsiTheme="majorHAnsi" w:cstheme="majorHAnsi"/>
                          <w:bCs/>
                          <w:color w:val="000000" w:themeColor="text1"/>
                          <w:sz w:val="24"/>
                          <w:szCs w:val="24"/>
                        </w:rPr>
                      </w:pPr>
                      <w:r w:rsidRPr="00DC1A73">
                        <w:rPr>
                          <w:rFonts w:asciiTheme="majorHAnsi" w:hAnsiTheme="majorHAnsi" w:cstheme="majorHAnsi"/>
                          <w:bCs/>
                          <w:color w:val="000000" w:themeColor="text1"/>
                          <w:sz w:val="24"/>
                          <w:szCs w:val="24"/>
                        </w:rPr>
                        <w:t>Metric</w:t>
                      </w:r>
                    </w:p>
                    <w:p w14:paraId="0D9A0EE4" w14:textId="77777777" w:rsidR="0068707C" w:rsidRPr="00DC1A73" w:rsidRDefault="0068707C" w:rsidP="00A07969">
                      <w:pPr>
                        <w:spacing w:line="256" w:lineRule="auto"/>
                        <w:jc w:val="both"/>
                        <w:rPr>
                          <w:rFonts w:asciiTheme="majorHAnsi" w:hAnsiTheme="majorHAnsi" w:cstheme="majorHAnsi"/>
                          <w:b w:val="0"/>
                          <w:color w:val="000000" w:themeColor="text1"/>
                          <w:sz w:val="24"/>
                          <w:szCs w:val="24"/>
                        </w:rPr>
                      </w:pPr>
                    </w:p>
                    <w:p w14:paraId="21672157" w14:textId="77777777" w:rsidR="00A07969" w:rsidRPr="00DC1A73" w:rsidRDefault="00A07969" w:rsidP="00A07969">
                      <w:pPr>
                        <w:spacing w:line="256" w:lineRule="auto"/>
                        <w:jc w:val="both"/>
                        <w:rPr>
                          <w:rFonts w:asciiTheme="majorHAnsi" w:hAnsiTheme="majorHAnsi" w:cstheme="majorHAnsi"/>
                          <w:b w:val="0"/>
                          <w:i/>
                          <w:iCs/>
                          <w:color w:val="000000" w:themeColor="text1"/>
                          <w:sz w:val="24"/>
                          <w:szCs w:val="24"/>
                        </w:rPr>
                      </w:pPr>
                      <w:r w:rsidRPr="00DC1A73">
                        <w:rPr>
                          <w:rFonts w:asciiTheme="majorHAnsi" w:hAnsiTheme="majorHAnsi" w:cstheme="majorHAnsi"/>
                          <w:b w:val="0"/>
                          <w:i/>
                          <w:iCs/>
                          <w:color w:val="000000" w:themeColor="text1"/>
                          <w:sz w:val="24"/>
                          <w:szCs w:val="24"/>
                        </w:rPr>
                        <w:t xml:space="preserve">Two headline measures will be used for this mission: usual method of travel to work by region of workplace; the average journey time to </w:t>
                      </w:r>
                      <w:proofErr w:type="spellStart"/>
                      <w:r w:rsidRPr="00DC1A73">
                        <w:rPr>
                          <w:rFonts w:asciiTheme="majorHAnsi" w:hAnsiTheme="majorHAnsi" w:cstheme="majorHAnsi"/>
                          <w:b w:val="0"/>
                          <w:i/>
                          <w:iCs/>
                          <w:color w:val="000000" w:themeColor="text1"/>
                          <w:sz w:val="24"/>
                          <w:szCs w:val="24"/>
                        </w:rPr>
                        <w:t>centres</w:t>
                      </w:r>
                      <w:proofErr w:type="spellEnd"/>
                      <w:r w:rsidRPr="00DC1A73">
                        <w:rPr>
                          <w:rFonts w:asciiTheme="majorHAnsi" w:hAnsiTheme="majorHAnsi" w:cstheme="majorHAnsi"/>
                          <w:b w:val="0"/>
                          <w:i/>
                          <w:iCs/>
                          <w:color w:val="000000" w:themeColor="text1"/>
                          <w:sz w:val="24"/>
                          <w:szCs w:val="24"/>
                        </w:rPr>
                        <w:t xml:space="preserve"> of employment, broken down by transport type and calculated at a local authority level. Two other supporting metrics are used, both measured at a regional level: bus punctuality and reliability, and proportion of public transport in all journeys. </w:t>
                      </w:r>
                    </w:p>
                  </w:txbxContent>
                </v:textbox>
                <w10:anchorlock/>
              </v:rect>
            </w:pict>
          </mc:Fallback>
        </mc:AlternateContent>
      </w:r>
    </w:p>
    <w:p w14:paraId="29D1C9A2" w14:textId="77777777" w:rsidR="00A477BD" w:rsidRPr="00800CA5" w:rsidRDefault="00A477BD" w:rsidP="00A07969">
      <w:pPr>
        <w:jc w:val="both"/>
        <w:rPr>
          <w:rFonts w:asciiTheme="majorHAnsi" w:hAnsiTheme="majorHAnsi" w:cstheme="majorHAnsi"/>
          <w:b w:val="0"/>
          <w:color w:val="000000" w:themeColor="text1"/>
          <w:sz w:val="24"/>
          <w:szCs w:val="24"/>
        </w:rPr>
      </w:pPr>
      <w:bookmarkStart w:id="4" w:name="_Hlk113956326"/>
    </w:p>
    <w:p w14:paraId="670E5960" w14:textId="70312252" w:rsidR="00A07969" w:rsidRPr="00800CA5" w:rsidRDefault="00A07969" w:rsidP="00A07969">
      <w:pPr>
        <w:jc w:val="both"/>
        <w:rPr>
          <w:rFonts w:asciiTheme="majorHAnsi" w:hAnsiTheme="majorHAnsi" w:cstheme="majorHAnsi"/>
          <w:b w:val="0"/>
          <w:color w:val="000000" w:themeColor="text1"/>
          <w:sz w:val="24"/>
          <w:szCs w:val="24"/>
        </w:rPr>
      </w:pPr>
      <w:r w:rsidRPr="00800CA5">
        <w:rPr>
          <w:rFonts w:asciiTheme="majorHAnsi" w:hAnsiTheme="majorHAnsi" w:cstheme="majorHAnsi"/>
          <w:b w:val="0"/>
          <w:color w:val="000000" w:themeColor="text1"/>
          <w:sz w:val="24"/>
          <w:szCs w:val="24"/>
        </w:rPr>
        <w:t>Transport has played a major role in levelling up so far. A considerable number of the projects supported via the first tranche of levelling up funding were transport related. Analysis of how funds were allocated undertaken in late 2020 by the Centre for Inequality and Levelling Up indicated that 26% of the funding (over £400m) was steered toward transport related projects.</w:t>
      </w:r>
      <w:r w:rsidRPr="00800CA5">
        <w:rPr>
          <w:rStyle w:val="FootnoteReference"/>
          <w:rFonts w:asciiTheme="majorHAnsi" w:hAnsiTheme="majorHAnsi" w:cstheme="majorHAnsi"/>
          <w:b w:val="0"/>
          <w:color w:val="000000" w:themeColor="text1"/>
          <w:sz w:val="24"/>
          <w:szCs w:val="24"/>
        </w:rPr>
        <w:footnoteReference w:id="55"/>
      </w:r>
    </w:p>
    <w:p w14:paraId="27FE85CC" w14:textId="77777777" w:rsidR="00A477BD" w:rsidRPr="00800CA5" w:rsidRDefault="00A477BD" w:rsidP="00A07969">
      <w:pPr>
        <w:jc w:val="both"/>
        <w:rPr>
          <w:rFonts w:asciiTheme="majorHAnsi" w:hAnsiTheme="majorHAnsi" w:cstheme="majorHAnsi"/>
          <w:b w:val="0"/>
          <w:color w:val="000000" w:themeColor="text1"/>
          <w:sz w:val="24"/>
          <w:szCs w:val="24"/>
        </w:rPr>
      </w:pPr>
    </w:p>
    <w:p w14:paraId="2C87B1A3" w14:textId="4CBF8ECB" w:rsidR="00A07969" w:rsidRPr="00800CA5" w:rsidRDefault="00A07969" w:rsidP="00A07969">
      <w:pPr>
        <w:jc w:val="both"/>
        <w:rPr>
          <w:rFonts w:asciiTheme="majorHAnsi" w:hAnsiTheme="majorHAnsi" w:cstheme="majorHAnsi"/>
          <w:b w:val="0"/>
          <w:color w:val="000000" w:themeColor="text1"/>
          <w:sz w:val="24"/>
          <w:szCs w:val="24"/>
        </w:rPr>
      </w:pPr>
      <w:r w:rsidRPr="00800CA5">
        <w:rPr>
          <w:rFonts w:asciiTheme="majorHAnsi" w:hAnsiTheme="majorHAnsi" w:cstheme="majorHAnsi"/>
          <w:b w:val="0"/>
          <w:color w:val="000000" w:themeColor="text1"/>
          <w:sz w:val="24"/>
          <w:szCs w:val="24"/>
        </w:rPr>
        <w:t>Transport has become to an extent symbolic with levelling up.</w:t>
      </w:r>
      <w:r w:rsidRPr="00800CA5">
        <w:rPr>
          <w:rStyle w:val="FootnoteReference"/>
          <w:rFonts w:asciiTheme="majorHAnsi" w:hAnsiTheme="majorHAnsi" w:cstheme="majorHAnsi"/>
          <w:b w:val="0"/>
          <w:color w:val="000000" w:themeColor="text1"/>
          <w:sz w:val="24"/>
          <w:szCs w:val="24"/>
        </w:rPr>
        <w:footnoteReference w:id="56"/>
      </w:r>
      <w:r w:rsidRPr="00800CA5">
        <w:rPr>
          <w:rFonts w:asciiTheme="majorHAnsi" w:hAnsiTheme="majorHAnsi" w:cstheme="majorHAnsi"/>
          <w:b w:val="0"/>
          <w:color w:val="000000" w:themeColor="text1"/>
          <w:sz w:val="24"/>
          <w:szCs w:val="24"/>
        </w:rPr>
        <w:t xml:space="preserve"> The largest single project described in the levelling up white paper was transport related – the £96bn integrated rail plan. In contrast to some of the other missions</w:t>
      </w:r>
      <w:r w:rsidR="00A75AF9" w:rsidRPr="00800CA5">
        <w:rPr>
          <w:rFonts w:asciiTheme="majorHAnsi" w:hAnsiTheme="majorHAnsi" w:cstheme="majorHAnsi"/>
          <w:b w:val="0"/>
          <w:color w:val="000000" w:themeColor="text1"/>
          <w:sz w:val="24"/>
          <w:szCs w:val="24"/>
        </w:rPr>
        <w:t>,</w:t>
      </w:r>
      <w:r w:rsidRPr="00800CA5">
        <w:rPr>
          <w:rFonts w:asciiTheme="majorHAnsi" w:hAnsiTheme="majorHAnsi" w:cstheme="majorHAnsi"/>
          <w:b w:val="0"/>
          <w:color w:val="000000" w:themeColor="text1"/>
          <w:sz w:val="24"/>
          <w:szCs w:val="24"/>
        </w:rPr>
        <w:t xml:space="preserve"> the research linking the </w:t>
      </w:r>
      <w:proofErr w:type="gramStart"/>
      <w:r w:rsidRPr="00800CA5">
        <w:rPr>
          <w:rFonts w:asciiTheme="majorHAnsi" w:hAnsiTheme="majorHAnsi" w:cstheme="majorHAnsi"/>
          <w:b w:val="0"/>
          <w:color w:val="000000" w:themeColor="text1"/>
          <w:sz w:val="24"/>
          <w:szCs w:val="24"/>
        </w:rPr>
        <w:t>cost of living</w:t>
      </w:r>
      <w:proofErr w:type="gramEnd"/>
      <w:r w:rsidRPr="00800CA5">
        <w:rPr>
          <w:rFonts w:asciiTheme="majorHAnsi" w:hAnsiTheme="majorHAnsi" w:cstheme="majorHAnsi"/>
          <w:b w:val="0"/>
          <w:color w:val="000000" w:themeColor="text1"/>
          <w:sz w:val="24"/>
          <w:szCs w:val="24"/>
        </w:rPr>
        <w:t xml:space="preserve"> crisis and its implications for the mission is less voluminous. However, the metrics the government is using to measure progress here point to some connections with the </w:t>
      </w:r>
      <w:proofErr w:type="gramStart"/>
      <w:r w:rsidRPr="00800CA5">
        <w:rPr>
          <w:rFonts w:asciiTheme="majorHAnsi" w:hAnsiTheme="majorHAnsi" w:cstheme="majorHAnsi"/>
          <w:b w:val="0"/>
          <w:color w:val="000000" w:themeColor="text1"/>
          <w:sz w:val="24"/>
          <w:szCs w:val="24"/>
        </w:rPr>
        <w:t>cost of living</w:t>
      </w:r>
      <w:proofErr w:type="gramEnd"/>
      <w:r w:rsidRPr="00800CA5">
        <w:rPr>
          <w:rFonts w:asciiTheme="majorHAnsi" w:hAnsiTheme="majorHAnsi" w:cstheme="majorHAnsi"/>
          <w:b w:val="0"/>
          <w:color w:val="000000" w:themeColor="text1"/>
          <w:sz w:val="24"/>
          <w:szCs w:val="24"/>
        </w:rPr>
        <w:t xml:space="preserve"> crisis. These metrics </w:t>
      </w:r>
      <w:proofErr w:type="spellStart"/>
      <w:r w:rsidRPr="00800CA5">
        <w:rPr>
          <w:rFonts w:asciiTheme="majorHAnsi" w:hAnsiTheme="majorHAnsi" w:cstheme="majorHAnsi"/>
          <w:b w:val="0"/>
          <w:color w:val="000000" w:themeColor="text1"/>
          <w:sz w:val="24"/>
          <w:szCs w:val="24"/>
        </w:rPr>
        <w:t>emphasise</w:t>
      </w:r>
      <w:proofErr w:type="spellEnd"/>
      <w:r w:rsidRPr="00800CA5">
        <w:rPr>
          <w:rFonts w:asciiTheme="majorHAnsi" w:hAnsiTheme="majorHAnsi" w:cstheme="majorHAnsi"/>
          <w:b w:val="0"/>
          <w:color w:val="000000" w:themeColor="text1"/>
          <w:sz w:val="24"/>
          <w:szCs w:val="24"/>
        </w:rPr>
        <w:t xml:space="preserve"> changes in transport </w:t>
      </w:r>
      <w:proofErr w:type="spellStart"/>
      <w:r w:rsidRPr="00800CA5">
        <w:rPr>
          <w:rFonts w:asciiTheme="majorHAnsi" w:hAnsiTheme="majorHAnsi" w:cstheme="majorHAnsi"/>
          <w:b w:val="0"/>
          <w:color w:val="000000" w:themeColor="text1"/>
          <w:sz w:val="24"/>
          <w:szCs w:val="24"/>
        </w:rPr>
        <w:t>behaviour</w:t>
      </w:r>
      <w:proofErr w:type="spellEnd"/>
      <w:r w:rsidRPr="00800CA5">
        <w:rPr>
          <w:rFonts w:asciiTheme="majorHAnsi" w:hAnsiTheme="majorHAnsi" w:cstheme="majorHAnsi"/>
          <w:b w:val="0"/>
          <w:color w:val="000000" w:themeColor="text1"/>
          <w:sz w:val="24"/>
          <w:szCs w:val="24"/>
        </w:rPr>
        <w:t xml:space="preserve"> with relation to </w:t>
      </w:r>
      <w:proofErr w:type="gramStart"/>
      <w:r w:rsidRPr="00800CA5">
        <w:rPr>
          <w:rFonts w:asciiTheme="majorHAnsi" w:hAnsiTheme="majorHAnsi" w:cstheme="majorHAnsi"/>
          <w:b w:val="0"/>
          <w:color w:val="000000" w:themeColor="text1"/>
          <w:sz w:val="24"/>
          <w:szCs w:val="24"/>
        </w:rPr>
        <w:t>employment in particular</w:t>
      </w:r>
      <w:proofErr w:type="gramEnd"/>
      <w:r w:rsidRPr="00800CA5">
        <w:rPr>
          <w:rFonts w:asciiTheme="majorHAnsi" w:hAnsiTheme="majorHAnsi" w:cstheme="majorHAnsi"/>
          <w:b w:val="0"/>
          <w:color w:val="000000" w:themeColor="text1"/>
          <w:sz w:val="24"/>
          <w:szCs w:val="24"/>
        </w:rPr>
        <w:t xml:space="preserve">. Given that the evidence shows that those from low-income backgrounds are more likely to use public transport success here depends on at least retaining passenger numbers from this group at their present level, and </w:t>
      </w:r>
      <w:proofErr w:type="gramStart"/>
      <w:r w:rsidRPr="00800CA5">
        <w:rPr>
          <w:rFonts w:asciiTheme="majorHAnsi" w:hAnsiTheme="majorHAnsi" w:cstheme="majorHAnsi"/>
          <w:b w:val="0"/>
          <w:color w:val="000000" w:themeColor="text1"/>
          <w:sz w:val="24"/>
          <w:szCs w:val="24"/>
        </w:rPr>
        <w:t>in all likelihood</w:t>
      </w:r>
      <w:proofErr w:type="gramEnd"/>
      <w:r w:rsidRPr="00800CA5">
        <w:rPr>
          <w:rFonts w:asciiTheme="majorHAnsi" w:hAnsiTheme="majorHAnsi" w:cstheme="majorHAnsi"/>
          <w:b w:val="0"/>
          <w:color w:val="000000" w:themeColor="text1"/>
          <w:sz w:val="24"/>
          <w:szCs w:val="24"/>
        </w:rPr>
        <w:t xml:space="preserve"> increasing them.</w:t>
      </w:r>
      <w:r w:rsidRPr="00800CA5">
        <w:rPr>
          <w:rStyle w:val="FootnoteReference"/>
          <w:rFonts w:asciiTheme="majorHAnsi" w:hAnsiTheme="majorHAnsi" w:cstheme="majorHAnsi"/>
          <w:b w:val="0"/>
          <w:color w:val="000000" w:themeColor="text1"/>
          <w:sz w:val="24"/>
          <w:szCs w:val="24"/>
        </w:rPr>
        <w:footnoteReference w:id="57"/>
      </w:r>
    </w:p>
    <w:p w14:paraId="426F10A3" w14:textId="77777777" w:rsidR="00B92363" w:rsidRPr="00800CA5" w:rsidRDefault="00B92363" w:rsidP="00A07969">
      <w:pPr>
        <w:jc w:val="both"/>
        <w:rPr>
          <w:rFonts w:asciiTheme="majorHAnsi" w:hAnsiTheme="majorHAnsi" w:cstheme="majorHAnsi"/>
          <w:b w:val="0"/>
          <w:color w:val="000000" w:themeColor="text1"/>
          <w:sz w:val="24"/>
          <w:szCs w:val="24"/>
        </w:rPr>
      </w:pPr>
    </w:p>
    <w:p w14:paraId="6CB6740F" w14:textId="33F9EEDD" w:rsidR="00A07969" w:rsidRPr="00800CA5" w:rsidRDefault="00A07969" w:rsidP="00A07969">
      <w:pPr>
        <w:jc w:val="both"/>
        <w:rPr>
          <w:rFonts w:asciiTheme="majorHAnsi" w:hAnsiTheme="majorHAnsi" w:cstheme="majorHAnsi"/>
          <w:b w:val="0"/>
          <w:color w:val="000000" w:themeColor="text1"/>
          <w:sz w:val="24"/>
          <w:szCs w:val="24"/>
        </w:rPr>
      </w:pPr>
      <w:r w:rsidRPr="00800CA5">
        <w:rPr>
          <w:rFonts w:asciiTheme="majorHAnsi" w:hAnsiTheme="majorHAnsi" w:cstheme="majorHAnsi"/>
          <w:b w:val="0"/>
          <w:color w:val="000000" w:themeColor="text1"/>
          <w:sz w:val="24"/>
          <w:szCs w:val="24"/>
        </w:rPr>
        <w:t xml:space="preserve">At Diagram </w:t>
      </w:r>
      <w:r w:rsidR="00B92363" w:rsidRPr="00800CA5">
        <w:rPr>
          <w:rFonts w:asciiTheme="majorHAnsi" w:hAnsiTheme="majorHAnsi" w:cstheme="majorHAnsi"/>
          <w:b w:val="0"/>
          <w:color w:val="000000" w:themeColor="text1"/>
          <w:sz w:val="24"/>
          <w:szCs w:val="24"/>
        </w:rPr>
        <w:t>2</w:t>
      </w:r>
      <w:r w:rsidRPr="00800CA5">
        <w:rPr>
          <w:rFonts w:asciiTheme="majorHAnsi" w:hAnsiTheme="majorHAnsi" w:cstheme="majorHAnsi"/>
          <w:b w:val="0"/>
          <w:color w:val="000000" w:themeColor="text1"/>
          <w:sz w:val="24"/>
          <w:szCs w:val="24"/>
        </w:rPr>
        <w:t xml:space="preserve"> </w:t>
      </w:r>
      <w:r w:rsidR="00A75AF9" w:rsidRPr="00800CA5">
        <w:rPr>
          <w:rFonts w:asciiTheme="majorHAnsi" w:hAnsiTheme="majorHAnsi" w:cstheme="majorHAnsi"/>
          <w:b w:val="0"/>
          <w:color w:val="000000" w:themeColor="text1"/>
          <w:sz w:val="24"/>
          <w:szCs w:val="24"/>
        </w:rPr>
        <w:t xml:space="preserve">in Section 2 </w:t>
      </w:r>
      <w:r w:rsidRPr="00800CA5">
        <w:rPr>
          <w:rFonts w:asciiTheme="majorHAnsi" w:hAnsiTheme="majorHAnsi" w:cstheme="majorHAnsi"/>
          <w:b w:val="0"/>
          <w:color w:val="000000" w:themeColor="text1"/>
          <w:sz w:val="24"/>
          <w:szCs w:val="24"/>
        </w:rPr>
        <w:t xml:space="preserve">above illustrates the population overall (including those from </w:t>
      </w:r>
      <w:proofErr w:type="gramStart"/>
      <w:r w:rsidRPr="00800CA5">
        <w:rPr>
          <w:rFonts w:asciiTheme="majorHAnsi" w:hAnsiTheme="majorHAnsi" w:cstheme="majorHAnsi"/>
          <w:b w:val="0"/>
          <w:color w:val="000000" w:themeColor="text1"/>
          <w:sz w:val="24"/>
          <w:szCs w:val="24"/>
        </w:rPr>
        <w:t>low income</w:t>
      </w:r>
      <w:proofErr w:type="gramEnd"/>
      <w:r w:rsidRPr="00800CA5">
        <w:rPr>
          <w:rFonts w:asciiTheme="majorHAnsi" w:hAnsiTheme="majorHAnsi" w:cstheme="majorHAnsi"/>
          <w:b w:val="0"/>
          <w:color w:val="000000" w:themeColor="text1"/>
          <w:sz w:val="24"/>
          <w:szCs w:val="24"/>
        </w:rPr>
        <w:t xml:space="preserve"> groups) are relatively less concerned about transport costs. It was also announced in mid-2022 that rail fares will be 'temporarily frozen' until 2023 then set below the rate of inflation.</w:t>
      </w:r>
      <w:r w:rsidRPr="00800CA5">
        <w:rPr>
          <w:rStyle w:val="FootnoteReference"/>
          <w:rFonts w:asciiTheme="majorHAnsi" w:hAnsiTheme="majorHAnsi" w:cstheme="majorHAnsi"/>
          <w:b w:val="0"/>
          <w:color w:val="000000" w:themeColor="text1"/>
          <w:sz w:val="24"/>
          <w:szCs w:val="24"/>
        </w:rPr>
        <w:footnoteReference w:id="58"/>
      </w:r>
      <w:r w:rsidRPr="00800CA5">
        <w:rPr>
          <w:rFonts w:asciiTheme="majorHAnsi" w:hAnsiTheme="majorHAnsi" w:cstheme="majorHAnsi"/>
          <w:b w:val="0"/>
          <w:color w:val="000000" w:themeColor="text1"/>
          <w:sz w:val="24"/>
          <w:szCs w:val="24"/>
        </w:rPr>
        <w:t xml:space="preserve"> This announcement is helpful </w:t>
      </w:r>
      <w:r w:rsidR="00A75AF9" w:rsidRPr="00800CA5">
        <w:rPr>
          <w:rFonts w:asciiTheme="majorHAnsi" w:hAnsiTheme="majorHAnsi" w:cstheme="majorHAnsi"/>
          <w:b w:val="0"/>
          <w:color w:val="000000" w:themeColor="text1"/>
          <w:sz w:val="24"/>
          <w:szCs w:val="24"/>
        </w:rPr>
        <w:t xml:space="preserve">even though </w:t>
      </w:r>
      <w:r w:rsidRPr="00800CA5">
        <w:rPr>
          <w:rFonts w:asciiTheme="majorHAnsi" w:hAnsiTheme="majorHAnsi" w:cstheme="majorHAnsi"/>
          <w:b w:val="0"/>
          <w:color w:val="000000" w:themeColor="text1"/>
          <w:sz w:val="24"/>
          <w:szCs w:val="24"/>
        </w:rPr>
        <w:t xml:space="preserve">any kind of increase will bear down on those on low </w:t>
      </w:r>
      <w:r w:rsidRPr="00800CA5">
        <w:rPr>
          <w:rFonts w:asciiTheme="majorHAnsi" w:hAnsiTheme="majorHAnsi" w:cstheme="majorHAnsi"/>
          <w:b w:val="0"/>
          <w:color w:val="000000" w:themeColor="text1"/>
          <w:sz w:val="24"/>
          <w:szCs w:val="24"/>
        </w:rPr>
        <w:lastRenderedPageBreak/>
        <w:t xml:space="preserve">incomes. However, unless they are pushed into unemployment by the broader impact of the </w:t>
      </w:r>
      <w:proofErr w:type="gramStart"/>
      <w:r w:rsidRPr="00800CA5">
        <w:rPr>
          <w:rFonts w:asciiTheme="majorHAnsi" w:hAnsiTheme="majorHAnsi" w:cstheme="majorHAnsi"/>
          <w:b w:val="0"/>
          <w:color w:val="000000" w:themeColor="text1"/>
          <w:sz w:val="24"/>
          <w:szCs w:val="24"/>
        </w:rPr>
        <w:t>cost of living</w:t>
      </w:r>
      <w:proofErr w:type="gramEnd"/>
      <w:r w:rsidRPr="00800CA5">
        <w:rPr>
          <w:rFonts w:asciiTheme="majorHAnsi" w:hAnsiTheme="majorHAnsi" w:cstheme="majorHAnsi"/>
          <w:b w:val="0"/>
          <w:color w:val="000000" w:themeColor="text1"/>
          <w:sz w:val="24"/>
          <w:szCs w:val="24"/>
        </w:rPr>
        <w:t xml:space="preserve"> crisis this group will continue to use public transport by necessity. Hence, from a demand side perspective, the </w:t>
      </w:r>
      <w:proofErr w:type="gramStart"/>
      <w:r w:rsidRPr="00800CA5">
        <w:rPr>
          <w:rFonts w:asciiTheme="majorHAnsi" w:hAnsiTheme="majorHAnsi" w:cstheme="majorHAnsi"/>
          <w:b w:val="0"/>
          <w:color w:val="000000" w:themeColor="text1"/>
          <w:sz w:val="24"/>
          <w:szCs w:val="24"/>
        </w:rPr>
        <w:t>cost of living</w:t>
      </w:r>
      <w:proofErr w:type="gramEnd"/>
      <w:r w:rsidRPr="00800CA5">
        <w:rPr>
          <w:rFonts w:asciiTheme="majorHAnsi" w:hAnsiTheme="majorHAnsi" w:cstheme="majorHAnsi"/>
          <w:b w:val="0"/>
          <w:color w:val="000000" w:themeColor="text1"/>
          <w:sz w:val="24"/>
          <w:szCs w:val="24"/>
        </w:rPr>
        <w:t xml:space="preserve"> crisis may not fundamentally hamper the achievement of this mission. But it is supply that is </w:t>
      </w:r>
      <w:proofErr w:type="spellStart"/>
      <w:r w:rsidRPr="00800CA5">
        <w:rPr>
          <w:rFonts w:asciiTheme="majorHAnsi" w:hAnsiTheme="majorHAnsi" w:cstheme="majorHAnsi"/>
          <w:b w:val="0"/>
          <w:color w:val="000000" w:themeColor="text1"/>
          <w:sz w:val="24"/>
          <w:szCs w:val="24"/>
        </w:rPr>
        <w:t>recognised</w:t>
      </w:r>
      <w:proofErr w:type="spellEnd"/>
      <w:r w:rsidRPr="00800CA5">
        <w:rPr>
          <w:rFonts w:asciiTheme="majorHAnsi" w:hAnsiTheme="majorHAnsi" w:cstheme="majorHAnsi"/>
          <w:b w:val="0"/>
          <w:color w:val="000000" w:themeColor="text1"/>
          <w:sz w:val="24"/>
          <w:szCs w:val="24"/>
        </w:rPr>
        <w:t xml:space="preserve"> at the major problem where transport connectivity outside London is concerned.</w:t>
      </w:r>
      <w:r w:rsidRPr="00800CA5">
        <w:rPr>
          <w:rStyle w:val="FootnoteReference"/>
          <w:rFonts w:asciiTheme="majorHAnsi" w:hAnsiTheme="majorHAnsi" w:cstheme="majorHAnsi"/>
          <w:b w:val="0"/>
          <w:color w:val="000000" w:themeColor="text1"/>
          <w:sz w:val="24"/>
          <w:szCs w:val="24"/>
        </w:rPr>
        <w:footnoteReference w:id="59"/>
      </w:r>
      <w:r w:rsidRPr="00800CA5">
        <w:rPr>
          <w:rFonts w:asciiTheme="majorHAnsi" w:hAnsiTheme="majorHAnsi" w:cstheme="majorHAnsi"/>
          <w:b w:val="0"/>
          <w:color w:val="000000" w:themeColor="text1"/>
          <w:sz w:val="24"/>
          <w:szCs w:val="24"/>
        </w:rPr>
        <w:t xml:space="preserve"> Unlike Mission 1 there isn’t data showing a strong relationship between the economic cycle and public sector transport investment. It appears very much in the hands of central government then as to whether transport investment outside London will increase or not between now and 2030. If such investment is not forthcoming, then transport provision is not likely to increase significantly. </w:t>
      </w:r>
    </w:p>
    <w:p w14:paraId="31BD4EF6" w14:textId="77777777" w:rsidR="003D4FC7" w:rsidRPr="00800CA5" w:rsidRDefault="003D4FC7" w:rsidP="00A07969">
      <w:pPr>
        <w:jc w:val="both"/>
        <w:rPr>
          <w:rFonts w:asciiTheme="majorHAnsi" w:hAnsiTheme="majorHAnsi" w:cstheme="majorHAnsi"/>
          <w:b w:val="0"/>
          <w:color w:val="000000" w:themeColor="text1"/>
          <w:sz w:val="24"/>
          <w:szCs w:val="24"/>
        </w:rPr>
      </w:pPr>
    </w:p>
    <w:p w14:paraId="2E8F45FB" w14:textId="77777777" w:rsidR="00A07969" w:rsidRPr="00800CA5" w:rsidRDefault="00A07969" w:rsidP="00A07969">
      <w:pPr>
        <w:jc w:val="both"/>
        <w:rPr>
          <w:rFonts w:asciiTheme="majorHAnsi" w:hAnsiTheme="majorHAnsi" w:cstheme="majorHAnsi"/>
          <w:b w:val="0"/>
          <w:color w:val="000000" w:themeColor="text1"/>
          <w:sz w:val="24"/>
          <w:szCs w:val="24"/>
        </w:rPr>
      </w:pPr>
      <w:r w:rsidRPr="00800CA5">
        <w:rPr>
          <w:rFonts w:asciiTheme="majorHAnsi" w:hAnsiTheme="majorHAnsi" w:cstheme="majorHAnsi"/>
          <w:b w:val="0"/>
          <w:color w:val="000000" w:themeColor="text1"/>
          <w:sz w:val="24"/>
          <w:szCs w:val="24"/>
        </w:rPr>
        <w:t xml:space="preserve">Investment isn’t the only factor relevant to increasing supply here though. Broader transport legislation has a role to play. Changes in how bus travel is delivered locally and attempts to bring bus travel back under public control for example, could be critical to </w:t>
      </w:r>
      <w:proofErr w:type="gramStart"/>
      <w:r w:rsidRPr="00800CA5">
        <w:rPr>
          <w:rFonts w:asciiTheme="majorHAnsi" w:hAnsiTheme="majorHAnsi" w:cstheme="majorHAnsi"/>
          <w:b w:val="0"/>
          <w:color w:val="000000" w:themeColor="text1"/>
          <w:sz w:val="24"/>
          <w:szCs w:val="24"/>
        </w:rPr>
        <w:t>opening up</w:t>
      </w:r>
      <w:proofErr w:type="gramEnd"/>
      <w:r w:rsidRPr="00800CA5">
        <w:rPr>
          <w:rFonts w:asciiTheme="majorHAnsi" w:hAnsiTheme="majorHAnsi" w:cstheme="majorHAnsi"/>
          <w:b w:val="0"/>
          <w:color w:val="000000" w:themeColor="text1"/>
          <w:sz w:val="24"/>
          <w:szCs w:val="24"/>
        </w:rPr>
        <w:t xml:space="preserve"> new routes and increasing usage. However, despite recent legislation that potentially allows local authorities to bring buses back under public control</w:t>
      </w:r>
      <w:r w:rsidRPr="00800CA5">
        <w:rPr>
          <w:rStyle w:val="FootnoteReference"/>
          <w:rFonts w:asciiTheme="majorHAnsi" w:hAnsiTheme="majorHAnsi" w:cstheme="majorHAnsi"/>
          <w:b w:val="0"/>
          <w:color w:val="000000" w:themeColor="text1"/>
          <w:sz w:val="24"/>
          <w:szCs w:val="24"/>
        </w:rPr>
        <w:footnoteReference w:id="60"/>
      </w:r>
      <w:r w:rsidRPr="00800CA5">
        <w:rPr>
          <w:rFonts w:asciiTheme="majorHAnsi" w:hAnsiTheme="majorHAnsi" w:cstheme="majorHAnsi"/>
          <w:b w:val="0"/>
          <w:color w:val="000000" w:themeColor="text1"/>
          <w:sz w:val="24"/>
          <w:szCs w:val="24"/>
        </w:rPr>
        <w:t xml:space="preserve"> attempts to do this in Greater Manchester have thus far been difficult.</w:t>
      </w:r>
      <w:r w:rsidRPr="00800CA5">
        <w:rPr>
          <w:rStyle w:val="FootnoteReference"/>
          <w:rFonts w:asciiTheme="majorHAnsi" w:hAnsiTheme="majorHAnsi" w:cstheme="majorHAnsi"/>
          <w:b w:val="0"/>
          <w:color w:val="000000" w:themeColor="text1"/>
          <w:sz w:val="24"/>
          <w:szCs w:val="24"/>
        </w:rPr>
        <w:footnoteReference w:id="61"/>
      </w:r>
      <w:r w:rsidRPr="00800CA5">
        <w:rPr>
          <w:rFonts w:asciiTheme="majorHAnsi" w:hAnsiTheme="majorHAnsi" w:cstheme="majorHAnsi"/>
          <w:b w:val="0"/>
          <w:color w:val="000000" w:themeColor="text1"/>
          <w:sz w:val="24"/>
          <w:szCs w:val="24"/>
        </w:rPr>
        <w:t xml:space="preserve"> Greater support from government to strengthen the hand of local authorities has been called for here. </w:t>
      </w:r>
    </w:p>
    <w:p w14:paraId="6032F42A" w14:textId="77777777" w:rsidR="003D4FC7" w:rsidRPr="00800CA5" w:rsidRDefault="003D4FC7" w:rsidP="00A07969">
      <w:pPr>
        <w:jc w:val="both"/>
        <w:rPr>
          <w:rFonts w:asciiTheme="majorHAnsi" w:hAnsiTheme="majorHAnsi" w:cstheme="majorHAnsi"/>
          <w:b w:val="0"/>
          <w:color w:val="000000" w:themeColor="text1"/>
          <w:sz w:val="24"/>
          <w:szCs w:val="24"/>
        </w:rPr>
      </w:pPr>
    </w:p>
    <w:p w14:paraId="497C82A1" w14:textId="3DD47755" w:rsidR="00A07969" w:rsidRPr="00800CA5" w:rsidRDefault="00A07969" w:rsidP="00A07969">
      <w:pPr>
        <w:jc w:val="both"/>
        <w:rPr>
          <w:rFonts w:asciiTheme="majorHAnsi" w:hAnsiTheme="majorHAnsi" w:cstheme="majorHAnsi"/>
          <w:b w:val="0"/>
          <w:color w:val="000000" w:themeColor="text1"/>
          <w:sz w:val="24"/>
          <w:szCs w:val="24"/>
        </w:rPr>
      </w:pPr>
      <w:r w:rsidRPr="00800CA5">
        <w:rPr>
          <w:rFonts w:asciiTheme="majorHAnsi" w:hAnsiTheme="majorHAnsi" w:cstheme="majorHAnsi"/>
          <w:b w:val="0"/>
          <w:color w:val="000000" w:themeColor="text1"/>
          <w:sz w:val="24"/>
          <w:szCs w:val="24"/>
        </w:rPr>
        <w:t xml:space="preserve">In comparison to some of the other missions the </w:t>
      </w:r>
      <w:proofErr w:type="gramStart"/>
      <w:r w:rsidRPr="00800CA5">
        <w:rPr>
          <w:rFonts w:asciiTheme="majorHAnsi" w:hAnsiTheme="majorHAnsi" w:cstheme="majorHAnsi"/>
          <w:b w:val="0"/>
          <w:color w:val="000000" w:themeColor="text1"/>
          <w:sz w:val="24"/>
          <w:szCs w:val="24"/>
        </w:rPr>
        <w:t>cost of living</w:t>
      </w:r>
      <w:proofErr w:type="gramEnd"/>
      <w:r w:rsidRPr="00800CA5">
        <w:rPr>
          <w:rFonts w:asciiTheme="majorHAnsi" w:hAnsiTheme="majorHAnsi" w:cstheme="majorHAnsi"/>
          <w:b w:val="0"/>
          <w:color w:val="000000" w:themeColor="text1"/>
          <w:sz w:val="24"/>
          <w:szCs w:val="24"/>
        </w:rPr>
        <w:t xml:space="preserve"> crisis does not necessarily pose the same existential challenge. But it </w:t>
      </w:r>
      <w:r w:rsidR="00A75AF9" w:rsidRPr="00800CA5">
        <w:rPr>
          <w:rFonts w:asciiTheme="majorHAnsi" w:hAnsiTheme="majorHAnsi" w:cstheme="majorHAnsi"/>
          <w:b w:val="0"/>
          <w:color w:val="000000" w:themeColor="text1"/>
          <w:sz w:val="24"/>
          <w:szCs w:val="24"/>
        </w:rPr>
        <w:t xml:space="preserve">does require the </w:t>
      </w:r>
      <w:r w:rsidRPr="00800CA5">
        <w:rPr>
          <w:rFonts w:asciiTheme="majorHAnsi" w:hAnsiTheme="majorHAnsi" w:cstheme="majorHAnsi"/>
          <w:b w:val="0"/>
          <w:color w:val="000000" w:themeColor="text1"/>
          <w:sz w:val="24"/>
          <w:szCs w:val="24"/>
        </w:rPr>
        <w:t xml:space="preserve">government following through on its commitment to levelling up. </w:t>
      </w:r>
    </w:p>
    <w:p w14:paraId="0FB3FF76" w14:textId="70FCE41B" w:rsidR="00A07969" w:rsidRPr="00800CA5" w:rsidRDefault="00A07969" w:rsidP="003D4FC7">
      <w:pPr>
        <w:rPr>
          <w:rFonts w:asciiTheme="majorHAnsi" w:hAnsiTheme="majorHAnsi" w:cstheme="majorHAnsi"/>
          <w:b w:val="0"/>
          <w:color w:val="000000" w:themeColor="text1"/>
          <w:sz w:val="24"/>
          <w:szCs w:val="24"/>
        </w:rPr>
      </w:pPr>
      <w:r w:rsidRPr="00800CA5">
        <w:rPr>
          <w:rFonts w:asciiTheme="majorHAnsi" w:hAnsiTheme="majorHAnsi" w:cstheme="majorHAnsi"/>
          <w:b w:val="0"/>
          <w:color w:val="000000" w:themeColor="text1"/>
          <w:sz w:val="24"/>
          <w:szCs w:val="24"/>
        </w:rPr>
        <w:br w:type="page"/>
      </w:r>
    </w:p>
    <w:bookmarkEnd w:id="4"/>
    <w:p w14:paraId="075C051F" w14:textId="372F050C" w:rsidR="00A07969" w:rsidRPr="00800CA5" w:rsidRDefault="00A07969" w:rsidP="00A07969">
      <w:pPr>
        <w:rPr>
          <w:rFonts w:asciiTheme="majorHAnsi" w:hAnsiTheme="majorHAnsi" w:cstheme="majorHAnsi"/>
          <w:bCs/>
          <w:color w:val="000000" w:themeColor="text1"/>
          <w:szCs w:val="28"/>
        </w:rPr>
      </w:pPr>
      <w:r w:rsidRPr="00800CA5">
        <w:rPr>
          <w:rFonts w:asciiTheme="majorHAnsi" w:hAnsiTheme="majorHAnsi" w:cstheme="majorHAnsi"/>
          <w:bCs/>
          <w:color w:val="000000" w:themeColor="text1"/>
          <w:szCs w:val="28"/>
        </w:rPr>
        <w:lastRenderedPageBreak/>
        <w:t xml:space="preserve">Mission 4: By 2030, the UK will have nationwide gigabit-capable broadband and 4G coverage, with 5G coverage for </w:t>
      </w:r>
      <w:proofErr w:type="gramStart"/>
      <w:r w:rsidRPr="00800CA5">
        <w:rPr>
          <w:rFonts w:asciiTheme="majorHAnsi" w:hAnsiTheme="majorHAnsi" w:cstheme="majorHAnsi"/>
          <w:bCs/>
          <w:color w:val="000000" w:themeColor="text1"/>
          <w:szCs w:val="28"/>
        </w:rPr>
        <w:t>the majority of</w:t>
      </w:r>
      <w:proofErr w:type="gramEnd"/>
      <w:r w:rsidRPr="00800CA5">
        <w:rPr>
          <w:rFonts w:asciiTheme="majorHAnsi" w:hAnsiTheme="majorHAnsi" w:cstheme="majorHAnsi"/>
          <w:bCs/>
          <w:color w:val="000000" w:themeColor="text1"/>
          <w:szCs w:val="28"/>
        </w:rPr>
        <w:t xml:space="preserve"> the population.</w:t>
      </w:r>
    </w:p>
    <w:p w14:paraId="21E166DE" w14:textId="77777777" w:rsidR="003D4FC7" w:rsidRPr="00800CA5" w:rsidRDefault="003D4FC7" w:rsidP="00A07969">
      <w:pPr>
        <w:rPr>
          <w:rFonts w:asciiTheme="majorHAnsi" w:hAnsiTheme="majorHAnsi" w:cstheme="majorHAnsi"/>
          <w:bCs/>
          <w:color w:val="000000" w:themeColor="text1"/>
          <w:sz w:val="24"/>
          <w:szCs w:val="24"/>
        </w:rPr>
      </w:pPr>
    </w:p>
    <w:p w14:paraId="703D3307" w14:textId="6D992000" w:rsidR="00A07969" w:rsidRPr="00800CA5" w:rsidRDefault="00A07969" w:rsidP="00A07969">
      <w:pPr>
        <w:rPr>
          <w:rFonts w:asciiTheme="majorHAnsi" w:hAnsiTheme="majorHAnsi" w:cstheme="majorHAnsi"/>
          <w:b w:val="0"/>
          <w:color w:val="000000" w:themeColor="text1"/>
          <w:sz w:val="24"/>
          <w:szCs w:val="24"/>
        </w:rPr>
      </w:pPr>
      <w:r w:rsidRPr="00800CA5">
        <w:rPr>
          <w:rFonts w:asciiTheme="majorHAnsi" w:hAnsiTheme="majorHAnsi" w:cstheme="majorHAnsi"/>
          <w:b w:val="0"/>
          <w:noProof/>
          <w:color w:val="000000" w:themeColor="text1"/>
          <w:sz w:val="24"/>
          <w:szCs w:val="24"/>
        </w:rPr>
        <mc:AlternateContent>
          <mc:Choice Requires="wps">
            <w:drawing>
              <wp:inline distT="0" distB="0" distL="0" distR="0" wp14:anchorId="1328DCE0" wp14:editId="5444038F">
                <wp:extent cx="6228785" cy="990600"/>
                <wp:effectExtent l="0" t="0" r="19685" b="19050"/>
                <wp:docPr id="1198632284" name="Rectangle 1">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Shape">
                    <wps:wsp>
                      <wps:cNvSpPr/>
                      <wps:spPr>
                        <a:xfrm>
                          <a:off x="0" y="0"/>
                          <a:ext cx="6228785" cy="990600"/>
                        </a:xfrm>
                        <a:prstGeom prst="rect">
                          <a:avLst/>
                        </a:prstGeom>
                        <a:solidFill>
                          <a:schemeClr val="lt1"/>
                        </a:solidFill>
                        <a:ln>
                          <a:solidFill>
                            <a:schemeClr val="tx2"/>
                          </a:solidFill>
                        </a:ln>
                      </wps:spPr>
                      <wps:txbx>
                        <w:txbxContent>
                          <w:p w14:paraId="437CB5E7" w14:textId="0F673E17" w:rsidR="00A07969" w:rsidRPr="00DC1A73" w:rsidRDefault="00A07969" w:rsidP="00A07969">
                            <w:pPr>
                              <w:spacing w:line="256" w:lineRule="auto"/>
                              <w:jc w:val="both"/>
                              <w:rPr>
                                <w:rFonts w:asciiTheme="majorHAnsi" w:hAnsiTheme="majorHAnsi" w:cstheme="majorHAnsi"/>
                                <w:bCs/>
                                <w:color w:val="000000" w:themeColor="text1"/>
                                <w:sz w:val="24"/>
                                <w:szCs w:val="24"/>
                              </w:rPr>
                            </w:pPr>
                            <w:r w:rsidRPr="00DC1A73">
                              <w:rPr>
                                <w:rFonts w:asciiTheme="majorHAnsi" w:hAnsiTheme="majorHAnsi" w:cstheme="majorHAnsi"/>
                                <w:bCs/>
                                <w:color w:val="000000" w:themeColor="text1"/>
                                <w:sz w:val="24"/>
                                <w:szCs w:val="24"/>
                              </w:rPr>
                              <w:t>Metric</w:t>
                            </w:r>
                          </w:p>
                          <w:p w14:paraId="06C5BB45" w14:textId="77777777" w:rsidR="0068707C" w:rsidRPr="00DC1A73" w:rsidRDefault="0068707C" w:rsidP="00A07969">
                            <w:pPr>
                              <w:spacing w:line="256" w:lineRule="auto"/>
                              <w:jc w:val="both"/>
                              <w:rPr>
                                <w:rFonts w:asciiTheme="majorHAnsi" w:hAnsiTheme="majorHAnsi" w:cstheme="majorHAnsi"/>
                                <w:b w:val="0"/>
                                <w:color w:val="000000" w:themeColor="text1"/>
                                <w:sz w:val="24"/>
                                <w:szCs w:val="24"/>
                              </w:rPr>
                            </w:pPr>
                          </w:p>
                          <w:p w14:paraId="225B33F7" w14:textId="77777777" w:rsidR="00A07969" w:rsidRPr="00DC1A73" w:rsidRDefault="00A07969" w:rsidP="00A07969">
                            <w:pPr>
                              <w:spacing w:line="256" w:lineRule="auto"/>
                              <w:jc w:val="both"/>
                              <w:rPr>
                                <w:rFonts w:asciiTheme="majorHAnsi" w:hAnsiTheme="majorHAnsi" w:cstheme="majorHAnsi"/>
                                <w:b w:val="0"/>
                                <w:i/>
                                <w:iCs/>
                                <w:color w:val="000000" w:themeColor="text1"/>
                                <w:sz w:val="24"/>
                                <w:szCs w:val="24"/>
                              </w:rPr>
                            </w:pPr>
                            <w:r w:rsidRPr="00DC1A73">
                              <w:rPr>
                                <w:rFonts w:asciiTheme="majorHAnsi" w:hAnsiTheme="majorHAnsi" w:cstheme="majorHAnsi"/>
                                <w:b w:val="0"/>
                                <w:i/>
                                <w:iCs/>
                                <w:color w:val="000000" w:themeColor="text1"/>
                                <w:sz w:val="24"/>
                                <w:szCs w:val="24"/>
                              </w:rPr>
                              <w:t xml:space="preserve">This mission will use </w:t>
                            </w:r>
                            <w:proofErr w:type="spellStart"/>
                            <w:r w:rsidRPr="00DC1A73">
                              <w:rPr>
                                <w:rFonts w:asciiTheme="majorHAnsi" w:hAnsiTheme="majorHAnsi" w:cstheme="majorHAnsi"/>
                                <w:b w:val="0"/>
                                <w:i/>
                                <w:iCs/>
                                <w:color w:val="000000" w:themeColor="text1"/>
                                <w:sz w:val="24"/>
                                <w:szCs w:val="24"/>
                              </w:rPr>
                              <w:t>OFcom’s</w:t>
                            </w:r>
                            <w:proofErr w:type="spellEnd"/>
                            <w:r w:rsidRPr="00DC1A73">
                              <w:rPr>
                                <w:rFonts w:asciiTheme="majorHAnsi" w:hAnsiTheme="majorHAnsi" w:cstheme="majorHAnsi"/>
                                <w:b w:val="0"/>
                                <w:i/>
                                <w:iCs/>
                                <w:color w:val="000000" w:themeColor="text1"/>
                                <w:sz w:val="24"/>
                                <w:szCs w:val="24"/>
                              </w:rPr>
                              <w:t xml:space="preserve"> tracking of 4G coverage across the UK, and Think </w:t>
                            </w:r>
                            <w:proofErr w:type="spellStart"/>
                            <w:r w:rsidRPr="00DC1A73">
                              <w:rPr>
                                <w:rFonts w:asciiTheme="majorHAnsi" w:hAnsiTheme="majorHAnsi" w:cstheme="majorHAnsi"/>
                                <w:b w:val="0"/>
                                <w:i/>
                                <w:iCs/>
                                <w:color w:val="000000" w:themeColor="text1"/>
                                <w:sz w:val="24"/>
                                <w:szCs w:val="24"/>
                              </w:rPr>
                              <w:t>BroadBand’s</w:t>
                            </w:r>
                            <w:proofErr w:type="spellEnd"/>
                            <w:r w:rsidRPr="00DC1A73">
                              <w:rPr>
                                <w:rFonts w:asciiTheme="majorHAnsi" w:hAnsiTheme="majorHAnsi" w:cstheme="majorHAnsi"/>
                                <w:b w:val="0"/>
                                <w:i/>
                                <w:iCs/>
                                <w:color w:val="000000" w:themeColor="text1"/>
                                <w:sz w:val="24"/>
                                <w:szCs w:val="24"/>
                              </w:rPr>
                              <w:t xml:space="preserve"> data on Gigabit broadband, both measured at a lower tier authority level.  </w:t>
                            </w:r>
                          </w:p>
                        </w:txbxContent>
                      </wps:txbx>
                      <wps:bodyPr anchor="t"/>
                    </wps:wsp>
                  </a:graphicData>
                </a:graphic>
              </wp:inline>
            </w:drawing>
          </mc:Choice>
          <mc:Fallback>
            <w:pict>
              <v:rect w14:anchorId="1328DCE0" id="_x0000_s1031" style="width:490.45pt;height:7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" fillcolor="white [3201]" strokecolor="#44546a [3215]">
                <v:textbox>
                  <w:txbxContent>
                    <w:p w14:paraId="437CB5E7" w14:textId="0F673E17" w:rsidR="00A07969" w:rsidRPr="00DC1A73" w:rsidRDefault="00A07969" w:rsidP="00A07969">
                      <w:pPr>
                        <w:spacing w:line="256" w:lineRule="auto"/>
                        <w:jc w:val="both"/>
                        <w:rPr>
                          <w:rFonts w:asciiTheme="majorHAnsi" w:hAnsiTheme="majorHAnsi" w:cstheme="majorHAnsi"/>
                          <w:bCs/>
                          <w:color w:val="000000" w:themeColor="text1"/>
                          <w:sz w:val="24"/>
                          <w:szCs w:val="24"/>
                        </w:rPr>
                      </w:pPr>
                      <w:r w:rsidRPr="00DC1A73">
                        <w:rPr>
                          <w:rFonts w:asciiTheme="majorHAnsi" w:hAnsiTheme="majorHAnsi" w:cstheme="majorHAnsi"/>
                          <w:bCs/>
                          <w:color w:val="000000" w:themeColor="text1"/>
                          <w:sz w:val="24"/>
                          <w:szCs w:val="24"/>
                        </w:rPr>
                        <w:t>Metric</w:t>
                      </w:r>
                    </w:p>
                    <w:p w14:paraId="06C5BB45" w14:textId="77777777" w:rsidR="0068707C" w:rsidRPr="00DC1A73" w:rsidRDefault="0068707C" w:rsidP="00A07969">
                      <w:pPr>
                        <w:spacing w:line="256" w:lineRule="auto"/>
                        <w:jc w:val="both"/>
                        <w:rPr>
                          <w:rFonts w:asciiTheme="majorHAnsi" w:hAnsiTheme="majorHAnsi" w:cstheme="majorHAnsi"/>
                          <w:b w:val="0"/>
                          <w:color w:val="000000" w:themeColor="text1"/>
                          <w:sz w:val="24"/>
                          <w:szCs w:val="24"/>
                        </w:rPr>
                      </w:pPr>
                    </w:p>
                    <w:p w14:paraId="225B33F7" w14:textId="77777777" w:rsidR="00A07969" w:rsidRPr="00DC1A73" w:rsidRDefault="00A07969" w:rsidP="00A07969">
                      <w:pPr>
                        <w:spacing w:line="256" w:lineRule="auto"/>
                        <w:jc w:val="both"/>
                        <w:rPr>
                          <w:rFonts w:asciiTheme="majorHAnsi" w:hAnsiTheme="majorHAnsi" w:cstheme="majorHAnsi"/>
                          <w:b w:val="0"/>
                          <w:i/>
                          <w:iCs/>
                          <w:color w:val="000000" w:themeColor="text1"/>
                          <w:sz w:val="24"/>
                          <w:szCs w:val="24"/>
                        </w:rPr>
                      </w:pPr>
                      <w:r w:rsidRPr="00DC1A73">
                        <w:rPr>
                          <w:rFonts w:asciiTheme="majorHAnsi" w:hAnsiTheme="majorHAnsi" w:cstheme="majorHAnsi"/>
                          <w:b w:val="0"/>
                          <w:i/>
                          <w:iCs/>
                          <w:color w:val="000000" w:themeColor="text1"/>
                          <w:sz w:val="24"/>
                          <w:szCs w:val="24"/>
                        </w:rPr>
                        <w:t xml:space="preserve">This mission will use </w:t>
                      </w:r>
                      <w:proofErr w:type="spellStart"/>
                      <w:r w:rsidRPr="00DC1A73">
                        <w:rPr>
                          <w:rFonts w:asciiTheme="majorHAnsi" w:hAnsiTheme="majorHAnsi" w:cstheme="majorHAnsi"/>
                          <w:b w:val="0"/>
                          <w:i/>
                          <w:iCs/>
                          <w:color w:val="000000" w:themeColor="text1"/>
                          <w:sz w:val="24"/>
                          <w:szCs w:val="24"/>
                        </w:rPr>
                        <w:t>OFcom’s</w:t>
                      </w:r>
                      <w:proofErr w:type="spellEnd"/>
                      <w:r w:rsidRPr="00DC1A73">
                        <w:rPr>
                          <w:rFonts w:asciiTheme="majorHAnsi" w:hAnsiTheme="majorHAnsi" w:cstheme="majorHAnsi"/>
                          <w:b w:val="0"/>
                          <w:i/>
                          <w:iCs/>
                          <w:color w:val="000000" w:themeColor="text1"/>
                          <w:sz w:val="24"/>
                          <w:szCs w:val="24"/>
                        </w:rPr>
                        <w:t xml:space="preserve"> tracking of 4G coverage across the UK, and Think </w:t>
                      </w:r>
                      <w:proofErr w:type="spellStart"/>
                      <w:r w:rsidRPr="00DC1A73">
                        <w:rPr>
                          <w:rFonts w:asciiTheme="majorHAnsi" w:hAnsiTheme="majorHAnsi" w:cstheme="majorHAnsi"/>
                          <w:b w:val="0"/>
                          <w:i/>
                          <w:iCs/>
                          <w:color w:val="000000" w:themeColor="text1"/>
                          <w:sz w:val="24"/>
                          <w:szCs w:val="24"/>
                        </w:rPr>
                        <w:t>BroadBand’s</w:t>
                      </w:r>
                      <w:proofErr w:type="spellEnd"/>
                      <w:r w:rsidRPr="00DC1A73">
                        <w:rPr>
                          <w:rFonts w:asciiTheme="majorHAnsi" w:hAnsiTheme="majorHAnsi" w:cstheme="majorHAnsi"/>
                          <w:b w:val="0"/>
                          <w:i/>
                          <w:iCs/>
                          <w:color w:val="000000" w:themeColor="text1"/>
                          <w:sz w:val="24"/>
                          <w:szCs w:val="24"/>
                        </w:rPr>
                        <w:t xml:space="preserve"> data on Gigabit broadband, both measured at a lower tier authority level.  </w:t>
                      </w:r>
                    </w:p>
                  </w:txbxContent>
                </v:textbox>
                <w10:anchorlock/>
              </v:rect>
            </w:pict>
          </mc:Fallback>
        </mc:AlternateContent>
      </w:r>
    </w:p>
    <w:p w14:paraId="033D7AA7" w14:textId="77777777" w:rsidR="003D4FC7" w:rsidRPr="00800CA5" w:rsidRDefault="003D4FC7" w:rsidP="00A07969">
      <w:pPr>
        <w:rPr>
          <w:rFonts w:asciiTheme="majorHAnsi" w:hAnsiTheme="majorHAnsi" w:cstheme="majorHAnsi"/>
          <w:b w:val="0"/>
          <w:color w:val="000000" w:themeColor="text1"/>
          <w:sz w:val="24"/>
          <w:szCs w:val="24"/>
        </w:rPr>
      </w:pPr>
    </w:p>
    <w:p w14:paraId="76DB794B" w14:textId="49492B7F" w:rsidR="00A07969" w:rsidRDefault="00A07969" w:rsidP="00A07969">
      <w:pPr>
        <w:rPr>
          <w:rFonts w:asciiTheme="majorHAnsi" w:hAnsiTheme="majorHAnsi" w:cstheme="majorHAnsi"/>
          <w:b w:val="0"/>
          <w:color w:val="000000" w:themeColor="text1"/>
          <w:sz w:val="24"/>
          <w:szCs w:val="24"/>
        </w:rPr>
      </w:pPr>
      <w:r w:rsidRPr="00800CA5">
        <w:rPr>
          <w:rFonts w:asciiTheme="majorHAnsi" w:hAnsiTheme="majorHAnsi" w:cstheme="majorHAnsi"/>
          <w:b w:val="0"/>
          <w:color w:val="000000" w:themeColor="text1"/>
          <w:sz w:val="24"/>
          <w:szCs w:val="24"/>
        </w:rPr>
        <w:t>Achieving this mission is heavily dependent on the government’s £5 billion broadband infrastructure project, Project Gigabit.</w:t>
      </w:r>
      <w:r w:rsidRPr="00800CA5">
        <w:rPr>
          <w:rStyle w:val="FootnoteReference"/>
          <w:rFonts w:asciiTheme="majorHAnsi" w:hAnsiTheme="majorHAnsi" w:cstheme="majorHAnsi"/>
          <w:b w:val="0"/>
          <w:color w:val="000000" w:themeColor="text1"/>
          <w:sz w:val="24"/>
          <w:szCs w:val="24"/>
        </w:rPr>
        <w:footnoteReference w:id="62"/>
      </w:r>
      <w:r w:rsidRPr="00800CA5">
        <w:rPr>
          <w:rFonts w:asciiTheme="majorHAnsi" w:hAnsiTheme="majorHAnsi" w:cstheme="majorHAnsi"/>
          <w:b w:val="0"/>
          <w:color w:val="000000" w:themeColor="text1"/>
          <w:sz w:val="24"/>
          <w:szCs w:val="24"/>
        </w:rPr>
        <w:t xml:space="preserve"> This project has three elements: </w:t>
      </w:r>
    </w:p>
    <w:p w14:paraId="1716748A" w14:textId="77777777" w:rsidR="007469CA" w:rsidRPr="00800CA5" w:rsidRDefault="007469CA" w:rsidP="00A07969">
      <w:pPr>
        <w:rPr>
          <w:rFonts w:asciiTheme="majorHAnsi" w:hAnsiTheme="majorHAnsi" w:cstheme="majorHAnsi"/>
          <w:b w:val="0"/>
          <w:color w:val="000000" w:themeColor="text1"/>
          <w:sz w:val="24"/>
          <w:szCs w:val="24"/>
        </w:rPr>
      </w:pPr>
    </w:p>
    <w:p w14:paraId="5CC925DC" w14:textId="77777777" w:rsidR="00A07969" w:rsidRPr="00800CA5" w:rsidRDefault="00A07969" w:rsidP="00A07969">
      <w:pPr>
        <w:pStyle w:val="ListParagraph"/>
        <w:numPr>
          <w:ilvl w:val="0"/>
          <w:numId w:val="5"/>
        </w:numPr>
        <w:spacing w:after="160" w:line="259" w:lineRule="auto"/>
        <w:rPr>
          <w:rFonts w:asciiTheme="majorHAnsi" w:hAnsiTheme="majorHAnsi" w:cstheme="majorHAnsi"/>
          <w:b w:val="0"/>
          <w:color w:val="000000" w:themeColor="text1"/>
          <w:sz w:val="24"/>
          <w:szCs w:val="24"/>
        </w:rPr>
      </w:pPr>
      <w:r w:rsidRPr="00800CA5">
        <w:rPr>
          <w:rFonts w:asciiTheme="majorHAnsi" w:hAnsiTheme="majorHAnsi" w:cstheme="majorHAnsi"/>
          <w:b w:val="0"/>
          <w:color w:val="000000" w:themeColor="text1"/>
          <w:sz w:val="24"/>
          <w:szCs w:val="24"/>
        </w:rPr>
        <w:t xml:space="preserve">series of procurements </w:t>
      </w:r>
      <w:proofErr w:type="spellStart"/>
      <w:r w:rsidRPr="00800CA5">
        <w:rPr>
          <w:rFonts w:asciiTheme="majorHAnsi" w:hAnsiTheme="majorHAnsi" w:cstheme="majorHAnsi"/>
          <w:b w:val="0"/>
          <w:color w:val="000000" w:themeColor="text1"/>
          <w:sz w:val="24"/>
          <w:szCs w:val="24"/>
        </w:rPr>
        <w:t>subsidising</w:t>
      </w:r>
      <w:proofErr w:type="spellEnd"/>
      <w:r w:rsidRPr="00800CA5">
        <w:rPr>
          <w:rFonts w:asciiTheme="majorHAnsi" w:hAnsiTheme="majorHAnsi" w:cstheme="majorHAnsi"/>
          <w:b w:val="0"/>
          <w:color w:val="000000" w:themeColor="text1"/>
          <w:sz w:val="24"/>
          <w:szCs w:val="24"/>
        </w:rPr>
        <w:t xml:space="preserve"> the roll-out of gigabit-capable broadband in specific areas. Broadband suppliers would bid for contracts to build in each </w:t>
      </w:r>
      <w:proofErr w:type="gramStart"/>
      <w:r w:rsidRPr="00800CA5">
        <w:rPr>
          <w:rFonts w:asciiTheme="majorHAnsi" w:hAnsiTheme="majorHAnsi" w:cstheme="majorHAnsi"/>
          <w:b w:val="0"/>
          <w:color w:val="000000" w:themeColor="text1"/>
          <w:sz w:val="24"/>
          <w:szCs w:val="24"/>
        </w:rPr>
        <w:t>area;</w:t>
      </w:r>
      <w:proofErr w:type="gramEnd"/>
    </w:p>
    <w:p w14:paraId="2BBE4D41" w14:textId="77777777" w:rsidR="00A07969" w:rsidRPr="00800CA5" w:rsidRDefault="00A07969" w:rsidP="00A07969">
      <w:pPr>
        <w:pStyle w:val="ListParagraph"/>
        <w:numPr>
          <w:ilvl w:val="0"/>
          <w:numId w:val="5"/>
        </w:numPr>
        <w:spacing w:after="160" w:line="259" w:lineRule="auto"/>
        <w:rPr>
          <w:rFonts w:asciiTheme="majorHAnsi" w:hAnsiTheme="majorHAnsi" w:cstheme="majorHAnsi"/>
          <w:b w:val="0"/>
          <w:color w:val="000000" w:themeColor="text1"/>
          <w:sz w:val="24"/>
          <w:szCs w:val="24"/>
        </w:rPr>
      </w:pPr>
      <w:r w:rsidRPr="00800CA5">
        <w:rPr>
          <w:rFonts w:asciiTheme="majorHAnsi" w:hAnsiTheme="majorHAnsi" w:cstheme="majorHAnsi"/>
          <w:b w:val="0"/>
          <w:color w:val="000000" w:themeColor="text1"/>
          <w:sz w:val="24"/>
          <w:szCs w:val="24"/>
        </w:rPr>
        <w:t xml:space="preserve">a voucher scheme for residents and businesses in eligible rural areas to </w:t>
      </w:r>
      <w:proofErr w:type="spellStart"/>
      <w:r w:rsidRPr="00800CA5">
        <w:rPr>
          <w:rFonts w:asciiTheme="majorHAnsi" w:hAnsiTheme="majorHAnsi" w:cstheme="majorHAnsi"/>
          <w:b w:val="0"/>
          <w:color w:val="000000" w:themeColor="text1"/>
          <w:sz w:val="24"/>
          <w:szCs w:val="24"/>
        </w:rPr>
        <w:t>subsidise</w:t>
      </w:r>
      <w:proofErr w:type="spellEnd"/>
      <w:r w:rsidRPr="00800CA5">
        <w:rPr>
          <w:rFonts w:asciiTheme="majorHAnsi" w:hAnsiTheme="majorHAnsi" w:cstheme="majorHAnsi"/>
          <w:b w:val="0"/>
          <w:color w:val="000000" w:themeColor="text1"/>
          <w:sz w:val="24"/>
          <w:szCs w:val="24"/>
        </w:rPr>
        <w:t xml:space="preserve"> the cost of a new gigabit-capable connection. A postcode-checker on the Government’s voucher scheme website allows users to see if they are in an eligible </w:t>
      </w:r>
      <w:proofErr w:type="gramStart"/>
      <w:r w:rsidRPr="00800CA5">
        <w:rPr>
          <w:rFonts w:asciiTheme="majorHAnsi" w:hAnsiTheme="majorHAnsi" w:cstheme="majorHAnsi"/>
          <w:b w:val="0"/>
          <w:color w:val="000000" w:themeColor="text1"/>
          <w:sz w:val="24"/>
          <w:szCs w:val="24"/>
        </w:rPr>
        <w:t>area;</w:t>
      </w:r>
      <w:proofErr w:type="gramEnd"/>
    </w:p>
    <w:p w14:paraId="3EA67268" w14:textId="77777777" w:rsidR="00A07969" w:rsidRPr="00800CA5" w:rsidRDefault="00A07969" w:rsidP="00A07969">
      <w:pPr>
        <w:pStyle w:val="ListParagraph"/>
        <w:numPr>
          <w:ilvl w:val="0"/>
          <w:numId w:val="5"/>
        </w:numPr>
        <w:spacing w:after="160" w:line="259" w:lineRule="auto"/>
        <w:rPr>
          <w:rFonts w:asciiTheme="majorHAnsi" w:hAnsiTheme="majorHAnsi" w:cstheme="majorHAnsi"/>
          <w:b w:val="0"/>
          <w:color w:val="000000" w:themeColor="text1"/>
          <w:sz w:val="24"/>
          <w:szCs w:val="24"/>
        </w:rPr>
      </w:pPr>
      <w:r w:rsidRPr="00800CA5">
        <w:rPr>
          <w:rFonts w:asciiTheme="majorHAnsi" w:hAnsiTheme="majorHAnsi" w:cstheme="majorHAnsi"/>
          <w:b w:val="0"/>
          <w:color w:val="000000" w:themeColor="text1"/>
          <w:sz w:val="24"/>
          <w:szCs w:val="24"/>
        </w:rPr>
        <w:t>Funding to connect public sector buildings in rural areas (called ‘hubs’).</w:t>
      </w:r>
      <w:r w:rsidRPr="00800CA5">
        <w:rPr>
          <w:rStyle w:val="FootnoteReference"/>
          <w:rFonts w:asciiTheme="majorHAnsi" w:hAnsiTheme="majorHAnsi" w:cstheme="majorHAnsi"/>
          <w:b w:val="0"/>
          <w:color w:val="000000" w:themeColor="text1"/>
          <w:sz w:val="24"/>
          <w:szCs w:val="24"/>
        </w:rPr>
        <w:footnoteReference w:id="63"/>
      </w:r>
    </w:p>
    <w:p w14:paraId="0F0FBA1F" w14:textId="77777777" w:rsidR="008A5421" w:rsidRDefault="00A07969" w:rsidP="00A07969">
      <w:pPr>
        <w:jc w:val="both"/>
        <w:rPr>
          <w:rFonts w:asciiTheme="majorHAnsi" w:hAnsiTheme="majorHAnsi" w:cstheme="majorHAnsi"/>
          <w:b w:val="0"/>
          <w:color w:val="000000" w:themeColor="text1"/>
          <w:sz w:val="24"/>
          <w:szCs w:val="24"/>
        </w:rPr>
      </w:pPr>
      <w:r w:rsidRPr="00800CA5">
        <w:rPr>
          <w:rFonts w:asciiTheme="majorHAnsi" w:hAnsiTheme="majorHAnsi" w:cstheme="majorHAnsi"/>
          <w:b w:val="0"/>
          <w:color w:val="000000" w:themeColor="text1"/>
          <w:sz w:val="24"/>
          <w:szCs w:val="24"/>
        </w:rPr>
        <w:t xml:space="preserve">As Diagram </w:t>
      </w:r>
      <w:r w:rsidR="00F452DE" w:rsidRPr="00800CA5">
        <w:rPr>
          <w:rFonts w:asciiTheme="majorHAnsi" w:hAnsiTheme="majorHAnsi" w:cstheme="majorHAnsi"/>
          <w:b w:val="0"/>
          <w:color w:val="000000" w:themeColor="text1"/>
          <w:sz w:val="24"/>
          <w:szCs w:val="24"/>
        </w:rPr>
        <w:t>3</w:t>
      </w:r>
      <w:r w:rsidRPr="00800CA5">
        <w:rPr>
          <w:rFonts w:asciiTheme="majorHAnsi" w:hAnsiTheme="majorHAnsi" w:cstheme="majorHAnsi"/>
          <w:b w:val="0"/>
          <w:color w:val="000000" w:themeColor="text1"/>
          <w:sz w:val="24"/>
          <w:szCs w:val="24"/>
        </w:rPr>
        <w:t xml:space="preserve"> below shows, </w:t>
      </w:r>
      <w:r w:rsidR="00A75AF9" w:rsidRPr="00800CA5">
        <w:rPr>
          <w:rFonts w:asciiTheme="majorHAnsi" w:hAnsiTheme="majorHAnsi" w:cstheme="majorHAnsi"/>
          <w:b w:val="0"/>
          <w:color w:val="000000" w:themeColor="text1"/>
          <w:sz w:val="24"/>
          <w:szCs w:val="24"/>
        </w:rPr>
        <w:t xml:space="preserve">progress </w:t>
      </w:r>
      <w:r w:rsidRPr="00800CA5">
        <w:rPr>
          <w:rFonts w:asciiTheme="majorHAnsi" w:hAnsiTheme="majorHAnsi" w:cstheme="majorHAnsi"/>
          <w:b w:val="0"/>
          <w:color w:val="000000" w:themeColor="text1"/>
          <w:sz w:val="24"/>
          <w:szCs w:val="24"/>
        </w:rPr>
        <w:t>required to reach nationwide gigabit broadband coverage is quite significant.</w:t>
      </w:r>
      <w:r w:rsidRPr="00800CA5">
        <w:rPr>
          <w:rStyle w:val="FootnoteReference"/>
          <w:rFonts w:asciiTheme="majorHAnsi" w:hAnsiTheme="majorHAnsi" w:cstheme="majorHAnsi"/>
          <w:b w:val="0"/>
          <w:color w:val="000000" w:themeColor="text1"/>
          <w:sz w:val="24"/>
          <w:szCs w:val="24"/>
        </w:rPr>
        <w:footnoteReference w:id="64"/>
      </w:r>
      <w:r w:rsidRPr="00800CA5">
        <w:rPr>
          <w:rFonts w:asciiTheme="majorHAnsi" w:hAnsiTheme="majorHAnsi" w:cstheme="majorHAnsi"/>
          <w:b w:val="0"/>
          <w:color w:val="000000" w:themeColor="text1"/>
          <w:sz w:val="24"/>
          <w:szCs w:val="24"/>
        </w:rPr>
        <w:t xml:space="preserve"> The areas that need to be served to increase coverage are predominantly rural and this mission does appear the one that most specifically focuses the energies of levelling up on rural areas. </w:t>
      </w:r>
    </w:p>
    <w:p w14:paraId="39ACC0C6" w14:textId="77777777" w:rsidR="008A5421" w:rsidRDefault="008A5421" w:rsidP="00A07969">
      <w:pPr>
        <w:jc w:val="both"/>
        <w:rPr>
          <w:rFonts w:asciiTheme="majorHAnsi" w:hAnsiTheme="majorHAnsi" w:cstheme="majorHAnsi"/>
          <w:b w:val="0"/>
          <w:color w:val="000000" w:themeColor="text1"/>
          <w:sz w:val="24"/>
          <w:szCs w:val="24"/>
        </w:rPr>
      </w:pPr>
    </w:p>
    <w:p w14:paraId="1A801E4F" w14:textId="77777777" w:rsidR="008A5421" w:rsidRDefault="008A5421" w:rsidP="00A07969">
      <w:pPr>
        <w:jc w:val="both"/>
        <w:rPr>
          <w:rFonts w:asciiTheme="majorHAnsi" w:hAnsiTheme="majorHAnsi" w:cstheme="majorHAnsi"/>
          <w:bCs/>
          <w:color w:val="000000" w:themeColor="text1"/>
          <w:sz w:val="24"/>
          <w:szCs w:val="24"/>
        </w:rPr>
      </w:pPr>
    </w:p>
    <w:p w14:paraId="6164BB6B" w14:textId="77777777" w:rsidR="008A5421" w:rsidRDefault="008A5421" w:rsidP="00A07969">
      <w:pPr>
        <w:jc w:val="both"/>
        <w:rPr>
          <w:rFonts w:asciiTheme="majorHAnsi" w:hAnsiTheme="majorHAnsi" w:cstheme="majorHAnsi"/>
          <w:bCs/>
          <w:color w:val="000000" w:themeColor="text1"/>
          <w:sz w:val="24"/>
          <w:szCs w:val="24"/>
        </w:rPr>
      </w:pPr>
    </w:p>
    <w:p w14:paraId="1CB93DDD" w14:textId="77777777" w:rsidR="008A5421" w:rsidRDefault="008A5421" w:rsidP="00A07969">
      <w:pPr>
        <w:jc w:val="both"/>
        <w:rPr>
          <w:rFonts w:asciiTheme="majorHAnsi" w:hAnsiTheme="majorHAnsi" w:cstheme="majorHAnsi"/>
          <w:bCs/>
          <w:color w:val="000000" w:themeColor="text1"/>
          <w:sz w:val="24"/>
          <w:szCs w:val="24"/>
        </w:rPr>
      </w:pPr>
    </w:p>
    <w:p w14:paraId="1E14B110" w14:textId="77777777" w:rsidR="008A5421" w:rsidRDefault="008A5421" w:rsidP="00A07969">
      <w:pPr>
        <w:jc w:val="both"/>
        <w:rPr>
          <w:rFonts w:asciiTheme="majorHAnsi" w:hAnsiTheme="majorHAnsi" w:cstheme="majorHAnsi"/>
          <w:bCs/>
          <w:color w:val="000000" w:themeColor="text1"/>
          <w:sz w:val="24"/>
          <w:szCs w:val="24"/>
        </w:rPr>
      </w:pPr>
    </w:p>
    <w:p w14:paraId="209ABD8A" w14:textId="77777777" w:rsidR="008A5421" w:rsidRDefault="008A5421" w:rsidP="00A07969">
      <w:pPr>
        <w:jc w:val="both"/>
        <w:rPr>
          <w:rFonts w:asciiTheme="majorHAnsi" w:hAnsiTheme="majorHAnsi" w:cstheme="majorHAnsi"/>
          <w:bCs/>
          <w:color w:val="000000" w:themeColor="text1"/>
          <w:sz w:val="24"/>
          <w:szCs w:val="24"/>
        </w:rPr>
      </w:pPr>
    </w:p>
    <w:p w14:paraId="493B2019" w14:textId="77777777" w:rsidR="008A5421" w:rsidRDefault="008A5421" w:rsidP="00A07969">
      <w:pPr>
        <w:jc w:val="both"/>
        <w:rPr>
          <w:rFonts w:asciiTheme="majorHAnsi" w:hAnsiTheme="majorHAnsi" w:cstheme="majorHAnsi"/>
          <w:bCs/>
          <w:color w:val="000000" w:themeColor="text1"/>
          <w:sz w:val="24"/>
          <w:szCs w:val="24"/>
        </w:rPr>
      </w:pPr>
    </w:p>
    <w:p w14:paraId="6A7DA24E" w14:textId="77777777" w:rsidR="008A5421" w:rsidRDefault="008A5421" w:rsidP="00A07969">
      <w:pPr>
        <w:jc w:val="both"/>
        <w:rPr>
          <w:rFonts w:asciiTheme="majorHAnsi" w:hAnsiTheme="majorHAnsi" w:cstheme="majorHAnsi"/>
          <w:bCs/>
          <w:color w:val="000000" w:themeColor="text1"/>
          <w:sz w:val="24"/>
          <w:szCs w:val="24"/>
        </w:rPr>
      </w:pPr>
    </w:p>
    <w:p w14:paraId="54A64DC6" w14:textId="77777777" w:rsidR="008A5421" w:rsidRDefault="008A5421" w:rsidP="00A07969">
      <w:pPr>
        <w:jc w:val="both"/>
        <w:rPr>
          <w:rFonts w:asciiTheme="majorHAnsi" w:hAnsiTheme="majorHAnsi" w:cstheme="majorHAnsi"/>
          <w:bCs/>
          <w:color w:val="000000" w:themeColor="text1"/>
          <w:sz w:val="24"/>
          <w:szCs w:val="24"/>
        </w:rPr>
      </w:pPr>
    </w:p>
    <w:p w14:paraId="7CBCFB18" w14:textId="77777777" w:rsidR="008A5421" w:rsidRDefault="008A5421" w:rsidP="00A07969">
      <w:pPr>
        <w:jc w:val="both"/>
        <w:rPr>
          <w:rFonts w:asciiTheme="majorHAnsi" w:hAnsiTheme="majorHAnsi" w:cstheme="majorHAnsi"/>
          <w:bCs/>
          <w:color w:val="000000" w:themeColor="text1"/>
          <w:sz w:val="24"/>
          <w:szCs w:val="24"/>
        </w:rPr>
      </w:pPr>
    </w:p>
    <w:p w14:paraId="1EAC33A6" w14:textId="0601903A" w:rsidR="00BE0F64" w:rsidRPr="008A5421" w:rsidRDefault="00F311B6" w:rsidP="00A07969">
      <w:pPr>
        <w:jc w:val="both"/>
        <w:rPr>
          <w:rFonts w:asciiTheme="majorHAnsi" w:hAnsiTheme="majorHAnsi" w:cstheme="majorHAnsi"/>
          <w:b w:val="0"/>
          <w:color w:val="000000" w:themeColor="text1"/>
          <w:sz w:val="24"/>
          <w:szCs w:val="24"/>
        </w:rPr>
      </w:pPr>
      <w:r w:rsidRPr="00800CA5">
        <w:rPr>
          <w:rFonts w:asciiTheme="majorHAnsi" w:hAnsiTheme="majorHAnsi" w:cstheme="majorHAnsi"/>
          <w:bCs/>
          <w:color w:val="000000" w:themeColor="text1"/>
          <w:sz w:val="24"/>
          <w:szCs w:val="24"/>
        </w:rPr>
        <w:lastRenderedPageBreak/>
        <w:t xml:space="preserve">Diagram </w:t>
      </w:r>
      <w:r w:rsidR="00D14FF7" w:rsidRPr="00800CA5">
        <w:rPr>
          <w:rFonts w:asciiTheme="majorHAnsi" w:hAnsiTheme="majorHAnsi" w:cstheme="majorHAnsi"/>
          <w:bCs/>
          <w:color w:val="000000" w:themeColor="text1"/>
          <w:sz w:val="24"/>
          <w:szCs w:val="24"/>
        </w:rPr>
        <w:t>3</w:t>
      </w:r>
      <w:r w:rsidRPr="00800CA5">
        <w:rPr>
          <w:rFonts w:asciiTheme="majorHAnsi" w:hAnsiTheme="majorHAnsi" w:cstheme="majorHAnsi"/>
          <w:bCs/>
          <w:color w:val="000000" w:themeColor="text1"/>
          <w:sz w:val="24"/>
          <w:szCs w:val="24"/>
        </w:rPr>
        <w:t xml:space="preserve">: </w:t>
      </w:r>
      <w:r w:rsidR="00BD6286" w:rsidRPr="00800CA5">
        <w:rPr>
          <w:rFonts w:asciiTheme="majorHAnsi" w:hAnsiTheme="majorHAnsi" w:cstheme="majorHAnsi"/>
          <w:bCs/>
          <w:color w:val="000000" w:themeColor="text1"/>
          <w:sz w:val="24"/>
          <w:szCs w:val="24"/>
        </w:rPr>
        <w:t>4G and Gigabit Coverage, UK, June 2017 to December 2021</w:t>
      </w:r>
    </w:p>
    <w:p w14:paraId="2DA89F97" w14:textId="77777777" w:rsidR="00A75AF9" w:rsidRPr="00800CA5" w:rsidRDefault="00A75AF9" w:rsidP="00A07969">
      <w:pPr>
        <w:jc w:val="both"/>
        <w:rPr>
          <w:rFonts w:asciiTheme="majorHAnsi" w:hAnsiTheme="majorHAnsi" w:cstheme="majorHAnsi"/>
          <w:bCs/>
          <w:color w:val="000000" w:themeColor="text1"/>
          <w:sz w:val="24"/>
          <w:szCs w:val="24"/>
        </w:rPr>
      </w:pPr>
    </w:p>
    <w:p w14:paraId="6D175115" w14:textId="38D1EE0C" w:rsidR="002424B2" w:rsidRPr="00800CA5" w:rsidRDefault="000E610C" w:rsidP="00A07969">
      <w:pPr>
        <w:jc w:val="both"/>
        <w:rPr>
          <w:rFonts w:asciiTheme="majorHAnsi" w:hAnsiTheme="majorHAnsi" w:cstheme="majorHAnsi"/>
          <w:bCs/>
          <w:color w:val="000000" w:themeColor="text1"/>
          <w:sz w:val="24"/>
          <w:szCs w:val="24"/>
        </w:rPr>
      </w:pPr>
      <w:r w:rsidRPr="00800CA5">
        <w:rPr>
          <w:rFonts w:asciiTheme="majorHAnsi" w:hAnsiTheme="majorHAnsi" w:cstheme="majorHAnsi"/>
          <w:bCs/>
          <w:noProof/>
          <w:color w:val="000000" w:themeColor="text1"/>
          <w:sz w:val="24"/>
          <w:szCs w:val="24"/>
        </w:rPr>
        <w:drawing>
          <wp:inline distT="0" distB="0" distL="0" distR="0" wp14:anchorId="796105AF" wp14:editId="322405B5">
            <wp:extent cx="5219700" cy="2425700"/>
            <wp:effectExtent l="0" t="0" r="0" b="12700"/>
            <wp:docPr id="11" name="Chart 11" descr="Diagram 3 shows 4G ang Gigabit coverage in the UK. 4G coverage in June 2017 was at 80% and it has gently risen to 90% between then and December 2021. Gigabit coverage, meanwhile, began at less than 5% in June 2017, and has already climbed up to nearly 65% between then and December 20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bookmarkStart w:id="5" w:name="_Hlk113873237"/>
    </w:p>
    <w:p w14:paraId="2E95B950" w14:textId="77777777" w:rsidR="007469CA" w:rsidRDefault="007469CA" w:rsidP="00A07969">
      <w:pPr>
        <w:jc w:val="both"/>
        <w:rPr>
          <w:rFonts w:asciiTheme="majorHAnsi" w:hAnsiTheme="majorHAnsi" w:cstheme="majorHAnsi"/>
          <w:b w:val="0"/>
          <w:color w:val="000000" w:themeColor="text1"/>
          <w:sz w:val="24"/>
          <w:szCs w:val="24"/>
        </w:rPr>
      </w:pPr>
    </w:p>
    <w:p w14:paraId="10FD8E70" w14:textId="53819DF6" w:rsidR="00A07969" w:rsidRPr="00800CA5" w:rsidRDefault="00A07969" w:rsidP="00A07969">
      <w:pPr>
        <w:jc w:val="both"/>
        <w:rPr>
          <w:rFonts w:asciiTheme="majorHAnsi" w:hAnsiTheme="majorHAnsi" w:cstheme="majorHAnsi"/>
          <w:b w:val="0"/>
          <w:color w:val="000000" w:themeColor="text1"/>
          <w:sz w:val="24"/>
          <w:szCs w:val="24"/>
        </w:rPr>
      </w:pPr>
      <w:r w:rsidRPr="00800CA5">
        <w:rPr>
          <w:rFonts w:asciiTheme="majorHAnsi" w:hAnsiTheme="majorHAnsi" w:cstheme="majorHAnsi"/>
          <w:b w:val="0"/>
          <w:color w:val="000000" w:themeColor="text1"/>
          <w:sz w:val="24"/>
          <w:szCs w:val="24"/>
        </w:rPr>
        <w:t xml:space="preserve">There are a number of potential challenges to this mission arising from the </w:t>
      </w:r>
      <w:proofErr w:type="gramStart"/>
      <w:r w:rsidRPr="00800CA5">
        <w:rPr>
          <w:rFonts w:asciiTheme="majorHAnsi" w:hAnsiTheme="majorHAnsi" w:cstheme="majorHAnsi"/>
          <w:b w:val="0"/>
          <w:color w:val="000000" w:themeColor="text1"/>
          <w:sz w:val="24"/>
          <w:szCs w:val="24"/>
        </w:rPr>
        <w:t>cost of living</w:t>
      </w:r>
      <w:proofErr w:type="gramEnd"/>
      <w:r w:rsidRPr="00800CA5">
        <w:rPr>
          <w:rFonts w:asciiTheme="majorHAnsi" w:hAnsiTheme="majorHAnsi" w:cstheme="majorHAnsi"/>
          <w:b w:val="0"/>
          <w:color w:val="000000" w:themeColor="text1"/>
          <w:sz w:val="24"/>
          <w:szCs w:val="24"/>
        </w:rPr>
        <w:t xml:space="preserve"> crisis. They include any risk to the investment allocated to Project Gigabit related to greater pressures on public spending resulting from the </w:t>
      </w:r>
      <w:proofErr w:type="gramStart"/>
      <w:r w:rsidRPr="00800CA5">
        <w:rPr>
          <w:rFonts w:asciiTheme="majorHAnsi" w:hAnsiTheme="majorHAnsi" w:cstheme="majorHAnsi"/>
          <w:b w:val="0"/>
          <w:color w:val="000000" w:themeColor="text1"/>
          <w:sz w:val="24"/>
          <w:szCs w:val="24"/>
        </w:rPr>
        <w:t>cost of living</w:t>
      </w:r>
      <w:proofErr w:type="gramEnd"/>
      <w:r w:rsidRPr="00800CA5">
        <w:rPr>
          <w:rFonts w:asciiTheme="majorHAnsi" w:hAnsiTheme="majorHAnsi" w:cstheme="majorHAnsi"/>
          <w:b w:val="0"/>
          <w:color w:val="000000" w:themeColor="text1"/>
          <w:sz w:val="24"/>
          <w:szCs w:val="24"/>
        </w:rPr>
        <w:t xml:space="preserve"> crisis; higher inflation eroding the real value of the Project Gigabit; global supply issues affecting the telecoms industry</w:t>
      </w:r>
      <w:r w:rsidRPr="00800CA5">
        <w:rPr>
          <w:rStyle w:val="FootnoteReference"/>
          <w:rFonts w:asciiTheme="majorHAnsi" w:hAnsiTheme="majorHAnsi" w:cstheme="majorHAnsi"/>
          <w:b w:val="0"/>
          <w:color w:val="000000" w:themeColor="text1"/>
          <w:sz w:val="24"/>
          <w:szCs w:val="24"/>
        </w:rPr>
        <w:footnoteReference w:id="65"/>
      </w:r>
      <w:r w:rsidRPr="00800CA5">
        <w:rPr>
          <w:rFonts w:asciiTheme="majorHAnsi" w:hAnsiTheme="majorHAnsi" w:cstheme="majorHAnsi"/>
          <w:b w:val="0"/>
          <w:color w:val="000000" w:themeColor="text1"/>
          <w:sz w:val="24"/>
          <w:szCs w:val="24"/>
        </w:rPr>
        <w:t xml:space="preserve"> and finally market conditions affecting the investment plans of commercial broadband providers. </w:t>
      </w:r>
    </w:p>
    <w:p w14:paraId="22562A8B" w14:textId="77777777" w:rsidR="002424B2" w:rsidRPr="00800CA5" w:rsidRDefault="002424B2" w:rsidP="00A07969">
      <w:pPr>
        <w:jc w:val="both"/>
        <w:rPr>
          <w:rFonts w:asciiTheme="majorHAnsi" w:hAnsiTheme="majorHAnsi" w:cstheme="majorHAnsi"/>
          <w:b w:val="0"/>
          <w:color w:val="000000" w:themeColor="text1"/>
          <w:sz w:val="24"/>
          <w:szCs w:val="24"/>
        </w:rPr>
      </w:pPr>
    </w:p>
    <w:p w14:paraId="6A4E12E9" w14:textId="5A9833ED" w:rsidR="00A07969" w:rsidRPr="00800CA5" w:rsidRDefault="00A07969" w:rsidP="00A07969">
      <w:pPr>
        <w:jc w:val="both"/>
        <w:rPr>
          <w:rFonts w:asciiTheme="majorHAnsi" w:hAnsiTheme="majorHAnsi" w:cstheme="majorHAnsi"/>
          <w:b w:val="0"/>
          <w:color w:val="000000" w:themeColor="text1"/>
          <w:sz w:val="24"/>
          <w:szCs w:val="24"/>
        </w:rPr>
      </w:pPr>
      <w:r w:rsidRPr="00800CA5">
        <w:rPr>
          <w:rFonts w:asciiTheme="majorHAnsi" w:hAnsiTheme="majorHAnsi" w:cstheme="majorHAnsi"/>
          <w:b w:val="0"/>
          <w:color w:val="000000" w:themeColor="text1"/>
          <w:sz w:val="24"/>
          <w:szCs w:val="24"/>
        </w:rPr>
        <w:t xml:space="preserve">Alongside the state investment provided through Project Gigabit, commercial investment has a crucial role to play in achieving this mission. Aside from the factors mitigating against such investment described under Mission 1 above, consumer </w:t>
      </w:r>
      <w:proofErr w:type="spellStart"/>
      <w:r w:rsidRPr="00800CA5">
        <w:rPr>
          <w:rFonts w:asciiTheme="majorHAnsi" w:hAnsiTheme="majorHAnsi" w:cstheme="majorHAnsi"/>
          <w:b w:val="0"/>
          <w:color w:val="000000" w:themeColor="text1"/>
          <w:sz w:val="24"/>
          <w:szCs w:val="24"/>
        </w:rPr>
        <w:t>behaviour</w:t>
      </w:r>
      <w:proofErr w:type="spellEnd"/>
      <w:r w:rsidRPr="00800CA5">
        <w:rPr>
          <w:rFonts w:asciiTheme="majorHAnsi" w:hAnsiTheme="majorHAnsi" w:cstheme="majorHAnsi"/>
          <w:b w:val="0"/>
          <w:color w:val="000000" w:themeColor="text1"/>
          <w:sz w:val="24"/>
          <w:szCs w:val="24"/>
        </w:rPr>
        <w:t xml:space="preserve"> may be a specific issue here. Research suggests the cost of living crisis is potentially leading to consumers retreating from the use of broadband services</w:t>
      </w:r>
      <w:r w:rsidRPr="00800CA5">
        <w:rPr>
          <w:rStyle w:val="FootnoteReference"/>
          <w:rFonts w:asciiTheme="majorHAnsi" w:hAnsiTheme="majorHAnsi" w:cstheme="majorHAnsi"/>
          <w:b w:val="0"/>
          <w:color w:val="000000" w:themeColor="text1"/>
          <w:sz w:val="24"/>
          <w:szCs w:val="24"/>
        </w:rPr>
        <w:footnoteReference w:id="66"/>
      </w:r>
      <w:r w:rsidRPr="00800CA5">
        <w:rPr>
          <w:rFonts w:asciiTheme="majorHAnsi" w:hAnsiTheme="majorHAnsi" w:cstheme="majorHAnsi"/>
          <w:b w:val="0"/>
          <w:color w:val="000000" w:themeColor="text1"/>
          <w:sz w:val="24"/>
          <w:szCs w:val="24"/>
        </w:rPr>
        <w:t xml:space="preserve"> and that 6 million UK households are struggling to pay their mobile, landline and broadband bills.</w:t>
      </w:r>
      <w:r w:rsidRPr="00800CA5">
        <w:rPr>
          <w:rStyle w:val="FootnoteReference"/>
          <w:rFonts w:asciiTheme="majorHAnsi" w:hAnsiTheme="majorHAnsi" w:cstheme="majorHAnsi"/>
          <w:b w:val="0"/>
          <w:color w:val="000000" w:themeColor="text1"/>
          <w:sz w:val="24"/>
          <w:szCs w:val="24"/>
        </w:rPr>
        <w:footnoteReference w:id="67"/>
      </w:r>
      <w:r w:rsidRPr="00800CA5">
        <w:rPr>
          <w:rFonts w:asciiTheme="majorHAnsi" w:hAnsiTheme="majorHAnsi" w:cstheme="majorHAnsi"/>
          <w:b w:val="0"/>
          <w:color w:val="000000" w:themeColor="text1"/>
          <w:sz w:val="24"/>
          <w:szCs w:val="24"/>
        </w:rPr>
        <w:t xml:space="preserve"> If demand for broadband was to fall and providers were unable to impose price rises to cover their costs then in this way the cost of living crisis poses a risk to the commercial element of broadband roll out investment. BT for example (who via its subsidiary </w:t>
      </w:r>
      <w:proofErr w:type="gramStart"/>
      <w:r w:rsidRPr="00800CA5">
        <w:rPr>
          <w:rFonts w:asciiTheme="majorHAnsi" w:hAnsiTheme="majorHAnsi" w:cstheme="majorHAnsi"/>
          <w:b w:val="0"/>
          <w:color w:val="000000" w:themeColor="text1"/>
          <w:sz w:val="24"/>
          <w:szCs w:val="24"/>
        </w:rPr>
        <w:t xml:space="preserve">-  </w:t>
      </w:r>
      <w:proofErr w:type="spellStart"/>
      <w:r w:rsidRPr="00800CA5">
        <w:rPr>
          <w:rFonts w:asciiTheme="majorHAnsi" w:hAnsiTheme="majorHAnsi" w:cstheme="majorHAnsi"/>
          <w:b w:val="0"/>
          <w:color w:val="000000" w:themeColor="text1"/>
          <w:sz w:val="24"/>
          <w:szCs w:val="24"/>
        </w:rPr>
        <w:t>openreach</w:t>
      </w:r>
      <w:proofErr w:type="spellEnd"/>
      <w:proofErr w:type="gramEnd"/>
      <w:r w:rsidRPr="00800CA5">
        <w:rPr>
          <w:rFonts w:asciiTheme="majorHAnsi" w:hAnsiTheme="majorHAnsi" w:cstheme="majorHAnsi"/>
          <w:b w:val="0"/>
          <w:color w:val="000000" w:themeColor="text1"/>
          <w:sz w:val="24"/>
          <w:szCs w:val="24"/>
        </w:rPr>
        <w:t xml:space="preserve"> are making the biggest progress in broadband roll out) has stated that it will continue with ‘above inflation’ price rises in 2023 partly to cover the increasing costs associated with broadband roll out.</w:t>
      </w:r>
      <w:r w:rsidRPr="00800CA5">
        <w:rPr>
          <w:rStyle w:val="FootnoteReference"/>
          <w:rFonts w:asciiTheme="majorHAnsi" w:hAnsiTheme="majorHAnsi" w:cstheme="majorHAnsi"/>
          <w:b w:val="0"/>
          <w:color w:val="000000" w:themeColor="text1"/>
          <w:sz w:val="24"/>
          <w:szCs w:val="24"/>
        </w:rPr>
        <w:footnoteReference w:id="68"/>
      </w:r>
      <w:r w:rsidRPr="00800CA5">
        <w:rPr>
          <w:rFonts w:asciiTheme="majorHAnsi" w:hAnsiTheme="majorHAnsi" w:cstheme="majorHAnsi"/>
          <w:b w:val="0"/>
          <w:color w:val="000000" w:themeColor="text1"/>
          <w:sz w:val="24"/>
          <w:szCs w:val="24"/>
        </w:rPr>
        <w:t xml:space="preserve"> </w:t>
      </w:r>
    </w:p>
    <w:p w14:paraId="1C0CE59D" w14:textId="35D17BB2" w:rsidR="00A75AF9" w:rsidRPr="00800CA5" w:rsidRDefault="00A75AF9" w:rsidP="00A07969">
      <w:pPr>
        <w:jc w:val="both"/>
        <w:rPr>
          <w:rFonts w:asciiTheme="majorHAnsi" w:hAnsiTheme="majorHAnsi" w:cstheme="majorHAnsi"/>
          <w:b w:val="0"/>
          <w:color w:val="000000" w:themeColor="text1"/>
          <w:sz w:val="24"/>
          <w:szCs w:val="24"/>
        </w:rPr>
      </w:pPr>
    </w:p>
    <w:p w14:paraId="40833654" w14:textId="77777777" w:rsidR="00A75AF9" w:rsidRPr="00800CA5" w:rsidRDefault="00A75AF9" w:rsidP="00A07969">
      <w:pPr>
        <w:jc w:val="both"/>
        <w:rPr>
          <w:rFonts w:asciiTheme="majorHAnsi" w:hAnsiTheme="majorHAnsi" w:cstheme="majorHAnsi"/>
          <w:b w:val="0"/>
          <w:color w:val="000000" w:themeColor="text1"/>
          <w:sz w:val="24"/>
          <w:szCs w:val="24"/>
        </w:rPr>
      </w:pPr>
    </w:p>
    <w:p w14:paraId="6C8A9CB4" w14:textId="6B15CD32" w:rsidR="002424B2" w:rsidRPr="007469CA" w:rsidRDefault="00A07969" w:rsidP="00702EE2">
      <w:pPr>
        <w:jc w:val="both"/>
        <w:rPr>
          <w:rFonts w:asciiTheme="majorHAnsi" w:hAnsiTheme="majorHAnsi" w:cstheme="majorHAnsi"/>
          <w:b w:val="0"/>
          <w:color w:val="000000" w:themeColor="text1"/>
          <w:sz w:val="24"/>
          <w:szCs w:val="24"/>
        </w:rPr>
      </w:pPr>
      <w:r w:rsidRPr="00800CA5">
        <w:rPr>
          <w:rFonts w:asciiTheme="majorHAnsi" w:hAnsiTheme="majorHAnsi" w:cstheme="majorHAnsi"/>
          <w:bCs/>
          <w:color w:val="000000" w:themeColor="text1"/>
          <w:szCs w:val="28"/>
        </w:rPr>
        <w:t xml:space="preserve">Mission 5: </w:t>
      </w:r>
      <w:bookmarkStart w:id="6" w:name="_Hlk113961713"/>
      <w:r w:rsidRPr="00800CA5">
        <w:rPr>
          <w:rFonts w:asciiTheme="majorHAnsi" w:hAnsiTheme="majorHAnsi" w:cstheme="majorHAnsi"/>
          <w:bCs/>
          <w:color w:val="000000" w:themeColor="text1"/>
          <w:szCs w:val="28"/>
        </w:rPr>
        <w:t xml:space="preserve">By 2030, the number of primary school children achieving the expected standard in reading, writing and </w:t>
      </w:r>
      <w:proofErr w:type="spellStart"/>
      <w:r w:rsidRPr="00800CA5">
        <w:rPr>
          <w:rFonts w:asciiTheme="majorHAnsi" w:hAnsiTheme="majorHAnsi" w:cstheme="majorHAnsi"/>
          <w:bCs/>
          <w:color w:val="000000" w:themeColor="text1"/>
          <w:szCs w:val="28"/>
        </w:rPr>
        <w:t>maths</w:t>
      </w:r>
      <w:proofErr w:type="spellEnd"/>
      <w:r w:rsidRPr="00800CA5">
        <w:rPr>
          <w:rFonts w:asciiTheme="majorHAnsi" w:hAnsiTheme="majorHAnsi" w:cstheme="majorHAnsi"/>
          <w:bCs/>
          <w:color w:val="000000" w:themeColor="text1"/>
          <w:szCs w:val="28"/>
        </w:rPr>
        <w:t xml:space="preserve"> will have significantly increased. In England, this will mean 90% of children will achieve the expected standard, and the percentage of children meeting the expected standard in the worst performing areas will have increased by over a third.</w:t>
      </w:r>
      <w:bookmarkEnd w:id="6"/>
    </w:p>
    <w:p w14:paraId="41C4CDAB" w14:textId="77777777" w:rsidR="009462CE" w:rsidRPr="00800CA5" w:rsidRDefault="009462CE" w:rsidP="009462CE">
      <w:pPr>
        <w:rPr>
          <w:rFonts w:asciiTheme="majorHAnsi" w:hAnsiTheme="majorHAnsi" w:cstheme="majorHAnsi"/>
          <w:bCs/>
          <w:color w:val="000000" w:themeColor="text1"/>
          <w:sz w:val="24"/>
          <w:szCs w:val="24"/>
        </w:rPr>
      </w:pPr>
    </w:p>
    <w:p w14:paraId="3612EC38" w14:textId="77777777" w:rsidR="009462CE" w:rsidRPr="00800CA5" w:rsidRDefault="009462CE" w:rsidP="009462CE">
      <w:pPr>
        <w:rPr>
          <w:rFonts w:asciiTheme="majorHAnsi" w:hAnsiTheme="majorHAnsi" w:cstheme="majorHAnsi"/>
          <w:b w:val="0"/>
          <w:color w:val="000000" w:themeColor="text1"/>
          <w:sz w:val="24"/>
          <w:szCs w:val="24"/>
        </w:rPr>
      </w:pPr>
      <w:r w:rsidRPr="00800CA5">
        <w:rPr>
          <w:rFonts w:asciiTheme="majorHAnsi" w:hAnsiTheme="majorHAnsi" w:cstheme="majorHAnsi"/>
          <w:b w:val="0"/>
          <w:noProof/>
          <w:color w:val="000000" w:themeColor="text1"/>
          <w:sz w:val="24"/>
          <w:szCs w:val="24"/>
        </w:rPr>
        <mc:AlternateContent>
          <mc:Choice Requires="wps">
            <w:drawing>
              <wp:inline distT="0" distB="0" distL="0" distR="0" wp14:anchorId="18958014" wp14:editId="066B0FA6">
                <wp:extent cx="6228785" cy="1073150"/>
                <wp:effectExtent l="0" t="0" r="19685" b="12700"/>
                <wp:docPr id="20" name="Rectangle 1">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Shape">
                    <wps:wsp>
                      <wps:cNvSpPr/>
                      <wps:spPr>
                        <a:xfrm>
                          <a:off x="0" y="0"/>
                          <a:ext cx="6228785" cy="1073150"/>
                        </a:xfrm>
                        <a:prstGeom prst="rect">
                          <a:avLst/>
                        </a:prstGeom>
                        <a:solidFill>
                          <a:schemeClr val="lt1"/>
                        </a:solidFill>
                        <a:ln>
                          <a:solidFill>
                            <a:schemeClr val="tx2"/>
                          </a:solidFill>
                        </a:ln>
                      </wps:spPr>
                      <wps:txbx>
                        <w:txbxContent>
                          <w:p w14:paraId="650BF255" w14:textId="10093A19" w:rsidR="009462CE" w:rsidRPr="00DC1A73" w:rsidRDefault="009462CE" w:rsidP="009462CE">
                            <w:pPr>
                              <w:spacing w:line="256" w:lineRule="auto"/>
                              <w:jc w:val="both"/>
                              <w:rPr>
                                <w:rFonts w:asciiTheme="majorHAnsi" w:hAnsiTheme="majorHAnsi" w:cstheme="majorHAnsi"/>
                                <w:bCs/>
                                <w:color w:val="000000" w:themeColor="text1"/>
                                <w:sz w:val="24"/>
                                <w:szCs w:val="20"/>
                              </w:rPr>
                            </w:pPr>
                            <w:r w:rsidRPr="00DC1A73">
                              <w:rPr>
                                <w:rFonts w:asciiTheme="majorHAnsi" w:hAnsiTheme="majorHAnsi" w:cstheme="majorHAnsi"/>
                                <w:bCs/>
                                <w:color w:val="000000" w:themeColor="text1"/>
                                <w:sz w:val="24"/>
                                <w:szCs w:val="20"/>
                              </w:rPr>
                              <w:t>Metric</w:t>
                            </w:r>
                          </w:p>
                          <w:p w14:paraId="4D069CC2" w14:textId="77777777" w:rsidR="007469CA" w:rsidRPr="00DC1A73" w:rsidRDefault="007469CA" w:rsidP="009462CE">
                            <w:pPr>
                              <w:spacing w:line="256" w:lineRule="auto"/>
                              <w:jc w:val="both"/>
                              <w:rPr>
                                <w:rFonts w:asciiTheme="majorHAnsi" w:hAnsiTheme="majorHAnsi" w:cstheme="majorHAnsi"/>
                                <w:b w:val="0"/>
                                <w:i/>
                                <w:iCs/>
                                <w:color w:val="000000" w:themeColor="text1"/>
                                <w:sz w:val="24"/>
                                <w:szCs w:val="20"/>
                              </w:rPr>
                            </w:pPr>
                          </w:p>
                          <w:p w14:paraId="165C9DA5" w14:textId="77777777" w:rsidR="009462CE" w:rsidRPr="00DC1A73" w:rsidRDefault="009462CE" w:rsidP="009462CE">
                            <w:pPr>
                              <w:spacing w:line="256" w:lineRule="auto"/>
                              <w:jc w:val="both"/>
                              <w:rPr>
                                <w:rFonts w:asciiTheme="majorHAnsi" w:hAnsiTheme="majorHAnsi" w:cstheme="majorHAnsi"/>
                                <w:b w:val="0"/>
                                <w:i/>
                                <w:iCs/>
                                <w:color w:val="000000" w:themeColor="text1"/>
                                <w:sz w:val="24"/>
                                <w:szCs w:val="20"/>
                              </w:rPr>
                            </w:pPr>
                            <w:r w:rsidRPr="00DC1A73">
                              <w:rPr>
                                <w:rFonts w:asciiTheme="majorHAnsi" w:hAnsiTheme="majorHAnsi" w:cstheme="majorHAnsi"/>
                                <w:b w:val="0"/>
                                <w:i/>
                                <w:iCs/>
                                <w:color w:val="000000" w:themeColor="text1"/>
                                <w:sz w:val="24"/>
                                <w:szCs w:val="20"/>
                              </w:rPr>
                              <w:t xml:space="preserve">This mission will use the proportion of students who reach the expected level in reading, writing and </w:t>
                            </w:r>
                            <w:proofErr w:type="spellStart"/>
                            <w:r w:rsidRPr="00DC1A73">
                              <w:rPr>
                                <w:rFonts w:asciiTheme="majorHAnsi" w:hAnsiTheme="majorHAnsi" w:cstheme="majorHAnsi"/>
                                <w:b w:val="0"/>
                                <w:i/>
                                <w:iCs/>
                                <w:color w:val="000000" w:themeColor="text1"/>
                                <w:sz w:val="24"/>
                                <w:szCs w:val="20"/>
                              </w:rPr>
                              <w:t>maths</w:t>
                            </w:r>
                            <w:proofErr w:type="spellEnd"/>
                            <w:r w:rsidRPr="00DC1A73">
                              <w:rPr>
                                <w:rFonts w:asciiTheme="majorHAnsi" w:hAnsiTheme="majorHAnsi" w:cstheme="majorHAnsi"/>
                                <w:b w:val="0"/>
                                <w:i/>
                                <w:iCs/>
                                <w:color w:val="000000" w:themeColor="text1"/>
                                <w:sz w:val="24"/>
                                <w:szCs w:val="20"/>
                              </w:rPr>
                              <w:t xml:space="preserve"> at stage 2 nationally and in a third of the Education Investment Areas with the lowest levels of attainment in England.</w:t>
                            </w:r>
                          </w:p>
                          <w:p w14:paraId="00FB3FA2" w14:textId="681E14AC" w:rsidR="009462CE" w:rsidRPr="009462CE" w:rsidRDefault="009462CE" w:rsidP="009462CE">
                            <w:pPr>
                              <w:spacing w:line="256" w:lineRule="auto"/>
                              <w:jc w:val="both"/>
                              <w:rPr>
                                <w:rFonts w:ascii="Calibri" w:hAnsi="Calibri" w:cs="Calibri"/>
                                <w:b w:val="0"/>
                                <w:bCs/>
                                <w:color w:val="767171" w:themeColor="background2" w:themeShade="80"/>
                              </w:rPr>
                            </w:pPr>
                          </w:p>
                        </w:txbxContent>
                      </wps:txbx>
                      <wps:bodyPr anchor="t"/>
                    </wps:wsp>
                  </a:graphicData>
                </a:graphic>
              </wp:inline>
            </w:drawing>
          </mc:Choice>
          <mc:Fallback>
            <w:pict>
              <v:rect w14:anchorId="18958014" id="_x0000_s1032" style="width:490.45pt;height:8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" fillcolor="white [3201]" strokecolor="#44546a [3215]">
                <v:textbox>
                  <w:txbxContent>
                    <w:p w14:paraId="650BF255" w14:textId="10093A19" w:rsidR="009462CE" w:rsidRPr="00DC1A73" w:rsidRDefault="009462CE" w:rsidP="009462CE">
                      <w:pPr>
                        <w:spacing w:line="256" w:lineRule="auto"/>
                        <w:jc w:val="both"/>
                        <w:rPr>
                          <w:rFonts w:asciiTheme="majorHAnsi" w:hAnsiTheme="majorHAnsi" w:cstheme="majorHAnsi"/>
                          <w:bCs/>
                          <w:color w:val="000000" w:themeColor="text1"/>
                          <w:sz w:val="24"/>
                          <w:szCs w:val="20"/>
                        </w:rPr>
                      </w:pPr>
                      <w:r w:rsidRPr="00DC1A73">
                        <w:rPr>
                          <w:rFonts w:asciiTheme="majorHAnsi" w:hAnsiTheme="majorHAnsi" w:cstheme="majorHAnsi"/>
                          <w:bCs/>
                          <w:color w:val="000000" w:themeColor="text1"/>
                          <w:sz w:val="24"/>
                          <w:szCs w:val="20"/>
                        </w:rPr>
                        <w:t>Metric</w:t>
                      </w:r>
                    </w:p>
                    <w:p w14:paraId="4D069CC2" w14:textId="77777777" w:rsidR="007469CA" w:rsidRPr="00DC1A73" w:rsidRDefault="007469CA" w:rsidP="009462CE">
                      <w:pPr>
                        <w:spacing w:line="256" w:lineRule="auto"/>
                        <w:jc w:val="both"/>
                        <w:rPr>
                          <w:rFonts w:asciiTheme="majorHAnsi" w:hAnsiTheme="majorHAnsi" w:cstheme="majorHAnsi"/>
                          <w:b w:val="0"/>
                          <w:i/>
                          <w:iCs/>
                          <w:color w:val="000000" w:themeColor="text1"/>
                          <w:sz w:val="24"/>
                          <w:szCs w:val="20"/>
                        </w:rPr>
                      </w:pPr>
                    </w:p>
                    <w:p w14:paraId="165C9DA5" w14:textId="77777777" w:rsidR="009462CE" w:rsidRPr="00DC1A73" w:rsidRDefault="009462CE" w:rsidP="009462CE">
                      <w:pPr>
                        <w:spacing w:line="256" w:lineRule="auto"/>
                        <w:jc w:val="both"/>
                        <w:rPr>
                          <w:rFonts w:asciiTheme="majorHAnsi" w:hAnsiTheme="majorHAnsi" w:cstheme="majorHAnsi"/>
                          <w:b w:val="0"/>
                          <w:i/>
                          <w:iCs/>
                          <w:color w:val="000000" w:themeColor="text1"/>
                          <w:sz w:val="24"/>
                          <w:szCs w:val="20"/>
                        </w:rPr>
                      </w:pPr>
                      <w:r w:rsidRPr="00DC1A73">
                        <w:rPr>
                          <w:rFonts w:asciiTheme="majorHAnsi" w:hAnsiTheme="majorHAnsi" w:cstheme="majorHAnsi"/>
                          <w:b w:val="0"/>
                          <w:i/>
                          <w:iCs/>
                          <w:color w:val="000000" w:themeColor="text1"/>
                          <w:sz w:val="24"/>
                          <w:szCs w:val="20"/>
                        </w:rPr>
                        <w:t xml:space="preserve">This mission will use the proportion of students who reach the expected level in reading, writing and </w:t>
                      </w:r>
                      <w:proofErr w:type="spellStart"/>
                      <w:r w:rsidRPr="00DC1A73">
                        <w:rPr>
                          <w:rFonts w:asciiTheme="majorHAnsi" w:hAnsiTheme="majorHAnsi" w:cstheme="majorHAnsi"/>
                          <w:b w:val="0"/>
                          <w:i/>
                          <w:iCs/>
                          <w:color w:val="000000" w:themeColor="text1"/>
                          <w:sz w:val="24"/>
                          <w:szCs w:val="20"/>
                        </w:rPr>
                        <w:t>maths</w:t>
                      </w:r>
                      <w:proofErr w:type="spellEnd"/>
                      <w:r w:rsidRPr="00DC1A73">
                        <w:rPr>
                          <w:rFonts w:asciiTheme="majorHAnsi" w:hAnsiTheme="majorHAnsi" w:cstheme="majorHAnsi"/>
                          <w:b w:val="0"/>
                          <w:i/>
                          <w:iCs/>
                          <w:color w:val="000000" w:themeColor="text1"/>
                          <w:sz w:val="24"/>
                          <w:szCs w:val="20"/>
                        </w:rPr>
                        <w:t xml:space="preserve"> at stage 2 nationally and in a third of the Education Investment Areas with the lowest levels of attainment in England.</w:t>
                      </w:r>
                    </w:p>
                    <w:p w14:paraId="00FB3FA2" w14:textId="681E14AC" w:rsidR="009462CE" w:rsidRPr="009462CE" w:rsidRDefault="009462CE" w:rsidP="009462CE">
                      <w:pPr>
                        <w:spacing w:line="256" w:lineRule="auto"/>
                        <w:jc w:val="both"/>
                        <w:rPr>
                          <w:rFonts w:ascii="Calibri" w:hAnsi="Calibri" w:cs="Calibri"/>
                          <w:b w:val="0"/>
                          <w:bCs/>
                          <w:color w:val="767171" w:themeColor="background2" w:themeShade="80"/>
                        </w:rPr>
                      </w:pPr>
                    </w:p>
                  </w:txbxContent>
                </v:textbox>
                <w10:anchorlock/>
              </v:rect>
            </w:pict>
          </mc:Fallback>
        </mc:AlternateContent>
      </w:r>
    </w:p>
    <w:p w14:paraId="7884A158" w14:textId="77777777" w:rsidR="009462CE" w:rsidRPr="00800CA5" w:rsidRDefault="009462CE" w:rsidP="00A07969">
      <w:pPr>
        <w:jc w:val="both"/>
        <w:rPr>
          <w:rFonts w:asciiTheme="majorHAnsi" w:hAnsiTheme="majorHAnsi" w:cstheme="majorHAnsi"/>
          <w:b w:val="0"/>
          <w:color w:val="000000" w:themeColor="text1"/>
          <w:sz w:val="24"/>
          <w:szCs w:val="24"/>
        </w:rPr>
      </w:pPr>
    </w:p>
    <w:p w14:paraId="7B200C22" w14:textId="69FAA10C" w:rsidR="009B074E" w:rsidRDefault="009B074E" w:rsidP="00A07969">
      <w:pPr>
        <w:jc w:val="both"/>
        <w:rPr>
          <w:rFonts w:asciiTheme="majorHAnsi" w:hAnsiTheme="majorHAnsi" w:cstheme="majorHAnsi"/>
          <w:b w:val="0"/>
          <w:color w:val="000000" w:themeColor="text1"/>
          <w:sz w:val="24"/>
          <w:szCs w:val="24"/>
        </w:rPr>
      </w:pPr>
      <w:r w:rsidRPr="00800CA5">
        <w:rPr>
          <w:rFonts w:asciiTheme="majorHAnsi" w:hAnsiTheme="majorHAnsi" w:cstheme="majorHAnsi"/>
          <w:b w:val="0"/>
          <w:color w:val="000000" w:themeColor="text1"/>
          <w:sz w:val="24"/>
          <w:szCs w:val="24"/>
        </w:rPr>
        <w:t>T</w:t>
      </w:r>
      <w:r w:rsidR="00A07969" w:rsidRPr="00800CA5">
        <w:rPr>
          <w:rFonts w:asciiTheme="majorHAnsi" w:hAnsiTheme="majorHAnsi" w:cstheme="majorHAnsi"/>
          <w:b w:val="0"/>
          <w:color w:val="000000" w:themeColor="text1"/>
          <w:sz w:val="24"/>
          <w:szCs w:val="24"/>
        </w:rPr>
        <w:t xml:space="preserve">his is one of the most easily measurable of the 12 missions. But it is also one of the most vulnerable to the cost-of-living crisis. The precise nature of the mission means it is possible to get a clear picture of the extent of the challenge it presents. As Diagram </w:t>
      </w:r>
      <w:r w:rsidR="00F452DE" w:rsidRPr="00800CA5">
        <w:rPr>
          <w:rFonts w:asciiTheme="majorHAnsi" w:hAnsiTheme="majorHAnsi" w:cstheme="majorHAnsi"/>
          <w:b w:val="0"/>
          <w:color w:val="000000" w:themeColor="text1"/>
          <w:sz w:val="24"/>
          <w:szCs w:val="24"/>
        </w:rPr>
        <w:t>4</w:t>
      </w:r>
      <w:r w:rsidR="00A07969" w:rsidRPr="00800CA5">
        <w:rPr>
          <w:rFonts w:asciiTheme="majorHAnsi" w:hAnsiTheme="majorHAnsi" w:cstheme="majorHAnsi"/>
          <w:b w:val="0"/>
          <w:color w:val="000000" w:themeColor="text1"/>
          <w:sz w:val="24"/>
          <w:szCs w:val="24"/>
        </w:rPr>
        <w:t xml:space="preserve"> below shows there is some distance to go if this mission is to be achieved by 2030.</w:t>
      </w:r>
    </w:p>
    <w:p w14:paraId="4F0136AE" w14:textId="7C9B8B92" w:rsidR="007469CA" w:rsidRDefault="007469CA" w:rsidP="00A07969">
      <w:pPr>
        <w:jc w:val="both"/>
        <w:rPr>
          <w:rFonts w:asciiTheme="majorHAnsi" w:hAnsiTheme="majorHAnsi" w:cstheme="majorHAnsi"/>
          <w:b w:val="0"/>
          <w:color w:val="000000" w:themeColor="text1"/>
          <w:sz w:val="24"/>
          <w:szCs w:val="24"/>
        </w:rPr>
      </w:pPr>
    </w:p>
    <w:p w14:paraId="478B9757" w14:textId="7715060B" w:rsidR="00B53FD9" w:rsidRPr="00800CA5" w:rsidRDefault="00AB5DD2" w:rsidP="00AB5DD2">
      <w:pPr>
        <w:jc w:val="both"/>
        <w:rPr>
          <w:rFonts w:asciiTheme="majorHAnsi" w:hAnsiTheme="majorHAnsi" w:cstheme="majorHAnsi"/>
          <w:bCs/>
          <w:color w:val="000000" w:themeColor="text1"/>
          <w:sz w:val="24"/>
          <w:szCs w:val="24"/>
        </w:rPr>
      </w:pPr>
      <w:r w:rsidRPr="00800CA5">
        <w:rPr>
          <w:rFonts w:asciiTheme="majorHAnsi" w:hAnsiTheme="majorHAnsi" w:cstheme="majorHAnsi"/>
          <w:bCs/>
          <w:color w:val="000000" w:themeColor="text1"/>
          <w:sz w:val="24"/>
          <w:szCs w:val="24"/>
        </w:rPr>
        <w:t xml:space="preserve">Diagram </w:t>
      </w:r>
      <w:r w:rsidR="00F452DE" w:rsidRPr="00800CA5">
        <w:rPr>
          <w:rFonts w:asciiTheme="majorHAnsi" w:hAnsiTheme="majorHAnsi" w:cstheme="majorHAnsi"/>
          <w:bCs/>
          <w:color w:val="000000" w:themeColor="text1"/>
          <w:sz w:val="24"/>
          <w:szCs w:val="24"/>
        </w:rPr>
        <w:t>4</w:t>
      </w:r>
      <w:r w:rsidRPr="00800CA5">
        <w:rPr>
          <w:rFonts w:asciiTheme="majorHAnsi" w:hAnsiTheme="majorHAnsi" w:cstheme="majorHAnsi"/>
          <w:bCs/>
          <w:color w:val="000000" w:themeColor="text1"/>
          <w:sz w:val="24"/>
          <w:szCs w:val="24"/>
        </w:rPr>
        <w:t>: Percentage of pupils at the end of Key Stage 2 meeting the expected standards by subject, 2016-2022</w:t>
      </w:r>
      <w:r w:rsidR="00A75AF9" w:rsidRPr="00800CA5">
        <w:rPr>
          <w:rStyle w:val="FootnoteReference"/>
          <w:rFonts w:asciiTheme="majorHAnsi" w:hAnsiTheme="majorHAnsi" w:cstheme="majorHAnsi"/>
          <w:bCs/>
          <w:color w:val="000000" w:themeColor="text1"/>
          <w:sz w:val="24"/>
          <w:szCs w:val="24"/>
        </w:rPr>
        <w:footnoteReference w:id="69"/>
      </w:r>
    </w:p>
    <w:p w14:paraId="7605538A" w14:textId="77777777" w:rsidR="00A75AF9" w:rsidRPr="00800CA5" w:rsidRDefault="00A75AF9" w:rsidP="00AB5DD2">
      <w:pPr>
        <w:jc w:val="both"/>
        <w:rPr>
          <w:rFonts w:asciiTheme="majorHAnsi" w:hAnsiTheme="majorHAnsi" w:cstheme="majorHAnsi"/>
          <w:bCs/>
          <w:color w:val="000000" w:themeColor="text1"/>
          <w:sz w:val="24"/>
          <w:szCs w:val="24"/>
        </w:rPr>
      </w:pPr>
    </w:p>
    <w:p w14:paraId="2EE471BE" w14:textId="3F0FB6A2" w:rsidR="00B53FD9" w:rsidRPr="00800CA5" w:rsidRDefault="00B53FD9" w:rsidP="00AB5DD2">
      <w:pPr>
        <w:jc w:val="both"/>
        <w:rPr>
          <w:rFonts w:asciiTheme="majorHAnsi" w:hAnsiTheme="majorHAnsi" w:cstheme="majorHAnsi"/>
          <w:bCs/>
          <w:color w:val="000000" w:themeColor="text1"/>
          <w:sz w:val="24"/>
          <w:szCs w:val="24"/>
        </w:rPr>
      </w:pPr>
      <w:r w:rsidRPr="00800CA5">
        <w:rPr>
          <w:rFonts w:asciiTheme="majorHAnsi" w:hAnsiTheme="majorHAnsi" w:cstheme="majorHAnsi"/>
          <w:bCs/>
          <w:noProof/>
          <w:color w:val="000000" w:themeColor="text1"/>
          <w:sz w:val="24"/>
          <w:szCs w:val="24"/>
        </w:rPr>
        <w:drawing>
          <wp:inline distT="0" distB="0" distL="0" distR="0" wp14:anchorId="58DE3B64" wp14:editId="0317A99F">
            <wp:extent cx="6045200" cy="2736850"/>
            <wp:effectExtent l="0" t="0" r="12700" b="6350"/>
            <wp:docPr id="12" name="Chart 12" descr="Diagram 4 shows the percentage of pupils at the end of Key Stage 2 meeting expected standards by subject. The proportion of students meeting expected standards in Maths and Writing was rising from 2016 to 2019, after which these numbers fell. The proportion of students meeting expected standards in Reading rose from 2016 to 2018, and that number has wobbled slightly but hovered around 74% in the four years since. "/>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75D67A5F" w14:textId="77777777" w:rsidR="00B53FD9" w:rsidRPr="00800CA5" w:rsidRDefault="00B53FD9" w:rsidP="00AB5DD2">
      <w:pPr>
        <w:jc w:val="both"/>
        <w:rPr>
          <w:rFonts w:asciiTheme="majorHAnsi" w:hAnsiTheme="majorHAnsi" w:cstheme="majorHAnsi"/>
          <w:bCs/>
          <w:color w:val="000000" w:themeColor="text1"/>
          <w:sz w:val="24"/>
          <w:szCs w:val="24"/>
        </w:rPr>
      </w:pPr>
    </w:p>
    <w:p w14:paraId="48CC1BCC" w14:textId="77777777" w:rsidR="004D2D3B" w:rsidRPr="00800CA5" w:rsidRDefault="004D2D3B" w:rsidP="00A07969">
      <w:pPr>
        <w:jc w:val="both"/>
        <w:rPr>
          <w:rFonts w:asciiTheme="majorHAnsi" w:hAnsiTheme="majorHAnsi" w:cstheme="majorHAnsi"/>
          <w:b w:val="0"/>
          <w:color w:val="000000" w:themeColor="text1"/>
          <w:sz w:val="24"/>
          <w:szCs w:val="24"/>
        </w:rPr>
      </w:pPr>
    </w:p>
    <w:p w14:paraId="1F8AF74F" w14:textId="5BDD1438" w:rsidR="00A07969" w:rsidRPr="00800CA5" w:rsidRDefault="00A07969" w:rsidP="00A07969">
      <w:pPr>
        <w:jc w:val="both"/>
        <w:rPr>
          <w:rFonts w:asciiTheme="majorHAnsi" w:hAnsiTheme="majorHAnsi" w:cstheme="majorHAnsi"/>
          <w:b w:val="0"/>
          <w:color w:val="000000" w:themeColor="text1"/>
          <w:sz w:val="24"/>
          <w:szCs w:val="24"/>
        </w:rPr>
      </w:pPr>
      <w:r w:rsidRPr="00800CA5">
        <w:rPr>
          <w:rFonts w:asciiTheme="majorHAnsi" w:hAnsiTheme="majorHAnsi" w:cstheme="majorHAnsi"/>
          <w:b w:val="0"/>
          <w:color w:val="000000" w:themeColor="text1"/>
          <w:sz w:val="24"/>
          <w:szCs w:val="24"/>
        </w:rPr>
        <w:t xml:space="preserve">The covid pandemic has significantly worsened the position here as </w:t>
      </w:r>
      <w:r w:rsidR="00A75AF9" w:rsidRPr="00800CA5">
        <w:rPr>
          <w:rFonts w:asciiTheme="majorHAnsi" w:hAnsiTheme="majorHAnsi" w:cstheme="majorHAnsi"/>
          <w:b w:val="0"/>
          <w:color w:val="000000" w:themeColor="text1"/>
          <w:sz w:val="24"/>
          <w:szCs w:val="24"/>
        </w:rPr>
        <w:t xml:space="preserve">diagram 5 </w:t>
      </w:r>
      <w:r w:rsidRPr="00800CA5">
        <w:rPr>
          <w:rFonts w:asciiTheme="majorHAnsi" w:hAnsiTheme="majorHAnsi" w:cstheme="majorHAnsi"/>
          <w:b w:val="0"/>
          <w:color w:val="000000" w:themeColor="text1"/>
          <w:sz w:val="24"/>
          <w:szCs w:val="24"/>
        </w:rPr>
        <w:t xml:space="preserve">above shows with declines in the percentages of students achieving the expected level at </w:t>
      </w:r>
      <w:proofErr w:type="spellStart"/>
      <w:r w:rsidRPr="00800CA5">
        <w:rPr>
          <w:rFonts w:asciiTheme="majorHAnsi" w:hAnsiTheme="majorHAnsi" w:cstheme="majorHAnsi"/>
          <w:b w:val="0"/>
          <w:color w:val="000000" w:themeColor="text1"/>
          <w:sz w:val="24"/>
          <w:szCs w:val="24"/>
        </w:rPr>
        <w:t>maths</w:t>
      </w:r>
      <w:proofErr w:type="spellEnd"/>
      <w:r w:rsidRPr="00800CA5">
        <w:rPr>
          <w:rFonts w:asciiTheme="majorHAnsi" w:hAnsiTheme="majorHAnsi" w:cstheme="majorHAnsi"/>
          <w:b w:val="0"/>
          <w:color w:val="000000" w:themeColor="text1"/>
          <w:sz w:val="24"/>
          <w:szCs w:val="24"/>
        </w:rPr>
        <w:t xml:space="preserve"> and writing although reading has held up well. To achieve the first part of the mission there would need to be an increase of around 20% in the percentages of pupils achieving the expected standards in </w:t>
      </w:r>
      <w:proofErr w:type="spellStart"/>
      <w:r w:rsidRPr="00800CA5">
        <w:rPr>
          <w:rFonts w:asciiTheme="majorHAnsi" w:hAnsiTheme="majorHAnsi" w:cstheme="majorHAnsi"/>
          <w:b w:val="0"/>
          <w:color w:val="000000" w:themeColor="text1"/>
          <w:sz w:val="24"/>
          <w:szCs w:val="24"/>
        </w:rPr>
        <w:t>maths</w:t>
      </w:r>
      <w:proofErr w:type="spellEnd"/>
      <w:r w:rsidRPr="00800CA5">
        <w:rPr>
          <w:rFonts w:asciiTheme="majorHAnsi" w:hAnsiTheme="majorHAnsi" w:cstheme="majorHAnsi"/>
          <w:b w:val="0"/>
          <w:color w:val="000000" w:themeColor="text1"/>
          <w:sz w:val="24"/>
          <w:szCs w:val="24"/>
        </w:rPr>
        <w:t xml:space="preserve"> and writing with a slightly smaller increase in reading. </w:t>
      </w:r>
      <w:r w:rsidRPr="0074146E">
        <w:rPr>
          <w:rFonts w:asciiTheme="majorHAnsi" w:hAnsiTheme="majorHAnsi" w:cstheme="majorHAnsi"/>
          <w:b w:val="0"/>
          <w:color w:val="000000" w:themeColor="text1"/>
          <w:sz w:val="24"/>
          <w:szCs w:val="24"/>
        </w:rPr>
        <w:t>For the second part of the mission the challenge is also significant</w:t>
      </w:r>
      <w:r w:rsidR="0074146E" w:rsidRPr="0074146E">
        <w:rPr>
          <w:rFonts w:asciiTheme="majorHAnsi" w:hAnsiTheme="majorHAnsi" w:cstheme="majorHAnsi"/>
          <w:b w:val="0"/>
          <w:color w:val="000000" w:themeColor="text1"/>
          <w:sz w:val="24"/>
          <w:szCs w:val="24"/>
        </w:rPr>
        <w:t xml:space="preserve">, </w:t>
      </w:r>
      <w:proofErr w:type="gramStart"/>
      <w:r w:rsidR="0074146E" w:rsidRPr="0074146E">
        <w:rPr>
          <w:rFonts w:asciiTheme="majorHAnsi" w:hAnsiTheme="majorHAnsi" w:cstheme="majorHAnsi"/>
          <w:b w:val="0"/>
          <w:color w:val="000000" w:themeColor="text1"/>
          <w:sz w:val="24"/>
          <w:szCs w:val="24"/>
        </w:rPr>
        <w:t>Less</w:t>
      </w:r>
      <w:proofErr w:type="gramEnd"/>
      <w:r w:rsidR="0074146E" w:rsidRPr="0074146E">
        <w:rPr>
          <w:rFonts w:asciiTheme="majorHAnsi" w:hAnsiTheme="majorHAnsi" w:cstheme="majorHAnsi"/>
          <w:b w:val="0"/>
          <w:color w:val="000000" w:themeColor="text1"/>
          <w:sz w:val="24"/>
          <w:szCs w:val="24"/>
        </w:rPr>
        <w:t xml:space="preserve"> than 5% of schools in Education Investment Areas achieved the 90% benchmark the last time SATs were used in 2019.</w:t>
      </w:r>
      <w:r w:rsidR="0074146E" w:rsidRPr="0074146E">
        <w:rPr>
          <w:rStyle w:val="FootnoteReference"/>
          <w:rFonts w:asciiTheme="majorHAnsi" w:hAnsiTheme="majorHAnsi" w:cstheme="majorHAnsi"/>
          <w:b w:val="0"/>
          <w:color w:val="000000" w:themeColor="text1"/>
          <w:sz w:val="24"/>
          <w:szCs w:val="24"/>
        </w:rPr>
        <w:footnoteReference w:id="70"/>
      </w:r>
    </w:p>
    <w:p w14:paraId="6A064291" w14:textId="77777777" w:rsidR="004D2D3B" w:rsidRPr="00800CA5" w:rsidRDefault="004D2D3B" w:rsidP="00A07969">
      <w:pPr>
        <w:jc w:val="both"/>
        <w:rPr>
          <w:rFonts w:asciiTheme="majorHAnsi" w:hAnsiTheme="majorHAnsi" w:cstheme="majorHAnsi"/>
          <w:b w:val="0"/>
          <w:color w:val="000000" w:themeColor="text1"/>
          <w:sz w:val="24"/>
          <w:szCs w:val="24"/>
        </w:rPr>
      </w:pPr>
    </w:p>
    <w:p w14:paraId="313E5908" w14:textId="449F17FA" w:rsidR="00A07969" w:rsidRPr="00800CA5" w:rsidRDefault="00A07969" w:rsidP="00A07969">
      <w:pPr>
        <w:jc w:val="both"/>
        <w:rPr>
          <w:rFonts w:asciiTheme="majorHAnsi" w:hAnsiTheme="majorHAnsi" w:cstheme="majorHAnsi"/>
          <w:b w:val="0"/>
          <w:color w:val="000000" w:themeColor="text1"/>
          <w:sz w:val="24"/>
          <w:szCs w:val="24"/>
        </w:rPr>
      </w:pPr>
      <w:r w:rsidRPr="00800CA5">
        <w:rPr>
          <w:rFonts w:asciiTheme="majorHAnsi" w:hAnsiTheme="majorHAnsi" w:cstheme="majorHAnsi"/>
          <w:b w:val="0"/>
          <w:color w:val="000000" w:themeColor="text1"/>
          <w:sz w:val="24"/>
          <w:szCs w:val="24"/>
        </w:rPr>
        <w:t>Any increase in poverty because of the cost-of-living crisis will make this mission even harder to achieve and there is a wealth of evidence that shows how poverty affects educational achievement. As is stated in the 2018 literature review on ‘</w:t>
      </w:r>
      <w:r w:rsidRPr="00800CA5">
        <w:rPr>
          <w:rFonts w:asciiTheme="majorHAnsi" w:hAnsiTheme="majorHAnsi" w:cstheme="majorHAnsi"/>
          <w:b w:val="0"/>
          <w:i/>
          <w:iCs/>
          <w:color w:val="000000" w:themeColor="text1"/>
          <w:sz w:val="24"/>
          <w:szCs w:val="24"/>
        </w:rPr>
        <w:t>Key drivers of the disadvantage gap’</w:t>
      </w:r>
      <w:r w:rsidRPr="00800CA5">
        <w:rPr>
          <w:rFonts w:asciiTheme="majorHAnsi" w:hAnsiTheme="majorHAnsi" w:cstheme="majorHAnsi"/>
          <w:b w:val="0"/>
          <w:color w:val="000000" w:themeColor="text1"/>
          <w:sz w:val="24"/>
          <w:szCs w:val="24"/>
        </w:rPr>
        <w:t xml:space="preserve"> produced by the Education Policy Institute,</w:t>
      </w:r>
      <w:r w:rsidRPr="00800CA5">
        <w:rPr>
          <w:rStyle w:val="FootnoteReference"/>
          <w:rFonts w:asciiTheme="majorHAnsi" w:hAnsiTheme="majorHAnsi" w:cstheme="majorHAnsi"/>
          <w:b w:val="0"/>
          <w:color w:val="000000" w:themeColor="text1"/>
          <w:sz w:val="24"/>
          <w:szCs w:val="24"/>
        </w:rPr>
        <w:footnoteReference w:id="71"/>
      </w:r>
      <w:r w:rsidRPr="00800CA5">
        <w:rPr>
          <w:rFonts w:asciiTheme="majorHAnsi" w:hAnsiTheme="majorHAnsi" w:cstheme="majorHAnsi"/>
          <w:b w:val="0"/>
          <w:color w:val="000000" w:themeColor="text1"/>
          <w:sz w:val="24"/>
          <w:szCs w:val="24"/>
        </w:rPr>
        <w:t xml:space="preserve"> which includes 140 pieces of evidence: the impact of family and community disadvantage is felt well before a child enters formal schooling and continues to weigh them down throughout the schooling years. This is just one in a line of meta reviews over many years which establishes the relationship between socio-economic background and educational attainment.</w:t>
      </w:r>
      <w:r w:rsidRPr="00800CA5">
        <w:rPr>
          <w:rStyle w:val="FootnoteReference"/>
          <w:rFonts w:asciiTheme="majorHAnsi" w:hAnsiTheme="majorHAnsi" w:cstheme="majorHAnsi"/>
          <w:b w:val="0"/>
          <w:color w:val="000000" w:themeColor="text1"/>
          <w:sz w:val="24"/>
          <w:szCs w:val="24"/>
        </w:rPr>
        <w:footnoteReference w:id="72"/>
      </w:r>
      <w:r w:rsidRPr="00800CA5">
        <w:rPr>
          <w:rFonts w:asciiTheme="majorHAnsi" w:hAnsiTheme="majorHAnsi" w:cstheme="majorHAnsi"/>
          <w:b w:val="0"/>
          <w:color w:val="000000" w:themeColor="text1"/>
          <w:sz w:val="24"/>
          <w:szCs w:val="24"/>
        </w:rPr>
        <w:t xml:space="preserve"> They all point to a complex relationship between income, poverty and educational achievement which is refracted via gender, ethnicity and geography. There continues to be work that tries to understand better these linkages – which reiterates the difficulties in achieving this mission i</w:t>
      </w:r>
      <w:r w:rsidR="00A75AF9" w:rsidRPr="00800CA5">
        <w:rPr>
          <w:rFonts w:asciiTheme="majorHAnsi" w:hAnsiTheme="majorHAnsi" w:cstheme="majorHAnsi"/>
          <w:b w:val="0"/>
          <w:color w:val="000000" w:themeColor="text1"/>
          <w:sz w:val="24"/>
          <w:szCs w:val="24"/>
        </w:rPr>
        <w:t>f</w:t>
      </w:r>
      <w:r w:rsidRPr="00800CA5">
        <w:rPr>
          <w:rFonts w:asciiTheme="majorHAnsi" w:hAnsiTheme="majorHAnsi" w:cstheme="majorHAnsi"/>
          <w:b w:val="0"/>
          <w:color w:val="000000" w:themeColor="text1"/>
          <w:sz w:val="24"/>
          <w:szCs w:val="24"/>
        </w:rPr>
        <w:t xml:space="preserve"> poverty increases. Recent research looking specifically at material poverty at age 0-3 with a sample of over 4000 children found that difficulties in affording basic items may indirectly affect children's cognitive functioning leading to poor working memory at age 10.</w:t>
      </w:r>
      <w:r w:rsidRPr="00800CA5">
        <w:rPr>
          <w:rStyle w:val="FootnoteReference"/>
          <w:rFonts w:asciiTheme="majorHAnsi" w:hAnsiTheme="majorHAnsi" w:cstheme="majorHAnsi"/>
          <w:b w:val="0"/>
          <w:color w:val="000000" w:themeColor="text1"/>
          <w:sz w:val="24"/>
          <w:szCs w:val="24"/>
        </w:rPr>
        <w:footnoteReference w:id="73"/>
      </w:r>
      <w:r w:rsidRPr="00800CA5">
        <w:rPr>
          <w:rFonts w:asciiTheme="majorHAnsi" w:hAnsiTheme="majorHAnsi" w:cstheme="majorHAnsi"/>
          <w:b w:val="0"/>
          <w:color w:val="000000" w:themeColor="text1"/>
          <w:sz w:val="24"/>
          <w:szCs w:val="24"/>
        </w:rPr>
        <w:t xml:space="preserve"> While a 2019 survey of 8000 teachers by the National </w:t>
      </w:r>
      <w:r w:rsidRPr="00800CA5">
        <w:rPr>
          <w:rFonts w:asciiTheme="majorHAnsi" w:hAnsiTheme="majorHAnsi" w:cstheme="majorHAnsi"/>
          <w:b w:val="0"/>
          <w:color w:val="000000" w:themeColor="text1"/>
          <w:sz w:val="24"/>
          <w:szCs w:val="24"/>
        </w:rPr>
        <w:lastRenderedPageBreak/>
        <w:t>Education Union found that nearly 80% of teachers stated their poor students had more fatigue and poorer concentration respectively.</w:t>
      </w:r>
      <w:r w:rsidRPr="00800CA5">
        <w:rPr>
          <w:rStyle w:val="FootnoteReference"/>
          <w:rFonts w:asciiTheme="majorHAnsi" w:hAnsiTheme="majorHAnsi" w:cstheme="majorHAnsi"/>
          <w:b w:val="0"/>
          <w:color w:val="000000" w:themeColor="text1"/>
          <w:sz w:val="24"/>
          <w:szCs w:val="24"/>
        </w:rPr>
        <w:footnoteReference w:id="74"/>
      </w:r>
    </w:p>
    <w:p w14:paraId="375FCC31" w14:textId="77777777" w:rsidR="004D2D3B" w:rsidRPr="00800CA5" w:rsidRDefault="004D2D3B" w:rsidP="00A07969">
      <w:pPr>
        <w:jc w:val="both"/>
        <w:rPr>
          <w:rFonts w:asciiTheme="majorHAnsi" w:hAnsiTheme="majorHAnsi" w:cstheme="majorHAnsi"/>
          <w:b w:val="0"/>
          <w:color w:val="000000" w:themeColor="text1"/>
          <w:sz w:val="24"/>
          <w:szCs w:val="24"/>
        </w:rPr>
      </w:pPr>
    </w:p>
    <w:p w14:paraId="3FEA5EC0" w14:textId="77777777" w:rsidR="00A07969" w:rsidRPr="00800CA5" w:rsidRDefault="00A07969" w:rsidP="00A07969">
      <w:pPr>
        <w:jc w:val="both"/>
        <w:rPr>
          <w:rFonts w:asciiTheme="majorHAnsi" w:hAnsiTheme="majorHAnsi" w:cstheme="majorHAnsi"/>
          <w:b w:val="0"/>
          <w:color w:val="000000" w:themeColor="text1"/>
          <w:sz w:val="24"/>
          <w:szCs w:val="24"/>
        </w:rPr>
      </w:pPr>
      <w:r w:rsidRPr="00800CA5">
        <w:rPr>
          <w:rFonts w:asciiTheme="majorHAnsi" w:hAnsiTheme="majorHAnsi" w:cstheme="majorHAnsi"/>
          <w:b w:val="0"/>
          <w:color w:val="000000" w:themeColor="text1"/>
          <w:sz w:val="24"/>
          <w:szCs w:val="24"/>
        </w:rPr>
        <w:t>This mission is already a challenging one – if it is to be achieved it is vital that any increases in child poverty are prevented. These increases may already be happening though. Research from summer 2022 involving over 800 schools found that 94% reported increased poverty amongst their pupils over the previous 12 months.</w:t>
      </w:r>
      <w:r w:rsidRPr="00800CA5">
        <w:rPr>
          <w:rStyle w:val="FootnoteReference"/>
          <w:rFonts w:asciiTheme="majorHAnsi" w:hAnsiTheme="majorHAnsi" w:cstheme="majorHAnsi"/>
          <w:b w:val="0"/>
          <w:color w:val="000000" w:themeColor="text1"/>
          <w:sz w:val="24"/>
          <w:szCs w:val="24"/>
        </w:rPr>
        <w:footnoteReference w:id="75"/>
      </w:r>
      <w:r w:rsidRPr="00800CA5">
        <w:rPr>
          <w:rFonts w:asciiTheme="majorHAnsi" w:hAnsiTheme="majorHAnsi" w:cstheme="majorHAnsi"/>
          <w:b w:val="0"/>
          <w:color w:val="000000" w:themeColor="text1"/>
          <w:sz w:val="24"/>
          <w:szCs w:val="24"/>
        </w:rPr>
        <w:t>, while other work from the teaching union the NASUWT found 65% of teachers said more pupils are coming to school hungry.</w:t>
      </w:r>
      <w:r w:rsidRPr="00800CA5">
        <w:rPr>
          <w:rStyle w:val="FootnoteReference"/>
          <w:rFonts w:asciiTheme="majorHAnsi" w:hAnsiTheme="majorHAnsi" w:cstheme="majorHAnsi"/>
          <w:b w:val="0"/>
          <w:color w:val="000000" w:themeColor="text1"/>
          <w:sz w:val="24"/>
          <w:szCs w:val="24"/>
        </w:rPr>
        <w:footnoteReference w:id="76"/>
      </w:r>
    </w:p>
    <w:bookmarkEnd w:id="5"/>
    <w:p w14:paraId="4F727313" w14:textId="77777777" w:rsidR="00D25EF3" w:rsidRPr="00800CA5" w:rsidRDefault="00D25EF3" w:rsidP="00A07969">
      <w:pPr>
        <w:jc w:val="both"/>
        <w:rPr>
          <w:rFonts w:asciiTheme="majorHAnsi" w:hAnsiTheme="majorHAnsi" w:cstheme="majorHAnsi"/>
          <w:b w:val="0"/>
          <w:color w:val="000000" w:themeColor="text1"/>
          <w:sz w:val="24"/>
          <w:szCs w:val="24"/>
        </w:rPr>
      </w:pPr>
    </w:p>
    <w:p w14:paraId="7436DB39" w14:textId="77777777" w:rsidR="00D25EF3" w:rsidRPr="00800CA5" w:rsidRDefault="00D25EF3" w:rsidP="00A07969">
      <w:pPr>
        <w:jc w:val="both"/>
        <w:rPr>
          <w:rFonts w:asciiTheme="majorHAnsi" w:hAnsiTheme="majorHAnsi" w:cstheme="majorHAnsi"/>
          <w:b w:val="0"/>
          <w:color w:val="000000" w:themeColor="text1"/>
          <w:sz w:val="24"/>
          <w:szCs w:val="24"/>
        </w:rPr>
      </w:pPr>
    </w:p>
    <w:p w14:paraId="467F6591" w14:textId="77777777" w:rsidR="00D25EF3" w:rsidRPr="00800CA5" w:rsidRDefault="00D25EF3" w:rsidP="00A07969">
      <w:pPr>
        <w:jc w:val="both"/>
        <w:rPr>
          <w:rFonts w:asciiTheme="majorHAnsi" w:hAnsiTheme="majorHAnsi" w:cstheme="majorHAnsi"/>
          <w:b w:val="0"/>
          <w:color w:val="000000" w:themeColor="text1"/>
          <w:sz w:val="24"/>
          <w:szCs w:val="24"/>
        </w:rPr>
      </w:pPr>
    </w:p>
    <w:p w14:paraId="5AD82F48" w14:textId="77777777" w:rsidR="00D25EF3" w:rsidRPr="00800CA5" w:rsidRDefault="00D25EF3" w:rsidP="00A07969">
      <w:pPr>
        <w:jc w:val="both"/>
        <w:rPr>
          <w:rFonts w:asciiTheme="majorHAnsi" w:hAnsiTheme="majorHAnsi" w:cstheme="majorHAnsi"/>
          <w:b w:val="0"/>
          <w:color w:val="000000" w:themeColor="text1"/>
          <w:sz w:val="24"/>
          <w:szCs w:val="24"/>
        </w:rPr>
      </w:pPr>
    </w:p>
    <w:p w14:paraId="73966FE0" w14:textId="33914335" w:rsidR="00D25EF3" w:rsidRPr="00800CA5" w:rsidRDefault="00D25EF3" w:rsidP="00A07969">
      <w:pPr>
        <w:jc w:val="both"/>
        <w:rPr>
          <w:rFonts w:asciiTheme="majorHAnsi" w:hAnsiTheme="majorHAnsi" w:cstheme="majorHAnsi"/>
          <w:b w:val="0"/>
          <w:color w:val="000000" w:themeColor="text1"/>
          <w:sz w:val="24"/>
          <w:szCs w:val="24"/>
        </w:rPr>
      </w:pPr>
    </w:p>
    <w:p w14:paraId="66CC0E76" w14:textId="7517619D" w:rsidR="00D25EF3" w:rsidRPr="00800CA5" w:rsidRDefault="00D25EF3" w:rsidP="00A07969">
      <w:pPr>
        <w:jc w:val="both"/>
        <w:rPr>
          <w:rFonts w:asciiTheme="majorHAnsi" w:hAnsiTheme="majorHAnsi" w:cstheme="majorHAnsi"/>
          <w:b w:val="0"/>
          <w:color w:val="000000" w:themeColor="text1"/>
          <w:sz w:val="24"/>
          <w:szCs w:val="24"/>
        </w:rPr>
      </w:pPr>
    </w:p>
    <w:p w14:paraId="1D08ABBD" w14:textId="70B1341E" w:rsidR="00D25EF3" w:rsidRPr="00800CA5" w:rsidRDefault="00D25EF3" w:rsidP="00A07969">
      <w:pPr>
        <w:jc w:val="both"/>
        <w:rPr>
          <w:rFonts w:asciiTheme="majorHAnsi" w:hAnsiTheme="majorHAnsi" w:cstheme="majorHAnsi"/>
          <w:b w:val="0"/>
          <w:color w:val="000000" w:themeColor="text1"/>
          <w:sz w:val="24"/>
          <w:szCs w:val="24"/>
        </w:rPr>
      </w:pPr>
    </w:p>
    <w:p w14:paraId="59296785" w14:textId="3B329279" w:rsidR="00D25EF3" w:rsidRPr="00800CA5" w:rsidRDefault="00D25EF3" w:rsidP="00A07969">
      <w:pPr>
        <w:jc w:val="both"/>
        <w:rPr>
          <w:rFonts w:asciiTheme="majorHAnsi" w:hAnsiTheme="majorHAnsi" w:cstheme="majorHAnsi"/>
          <w:b w:val="0"/>
          <w:color w:val="000000" w:themeColor="text1"/>
          <w:sz w:val="24"/>
          <w:szCs w:val="24"/>
        </w:rPr>
      </w:pPr>
    </w:p>
    <w:p w14:paraId="1E2A12B0" w14:textId="4F1B9E89" w:rsidR="009B074E" w:rsidRPr="00800CA5" w:rsidRDefault="009B074E" w:rsidP="00A07969">
      <w:pPr>
        <w:jc w:val="both"/>
        <w:rPr>
          <w:rFonts w:asciiTheme="majorHAnsi" w:hAnsiTheme="majorHAnsi" w:cstheme="majorHAnsi"/>
          <w:b w:val="0"/>
          <w:color w:val="000000" w:themeColor="text1"/>
          <w:sz w:val="24"/>
          <w:szCs w:val="24"/>
        </w:rPr>
      </w:pPr>
    </w:p>
    <w:p w14:paraId="719DDB3D" w14:textId="4FF09B76" w:rsidR="009B074E" w:rsidRPr="00800CA5" w:rsidRDefault="009B074E" w:rsidP="00A07969">
      <w:pPr>
        <w:jc w:val="both"/>
        <w:rPr>
          <w:rFonts w:asciiTheme="majorHAnsi" w:hAnsiTheme="majorHAnsi" w:cstheme="majorHAnsi"/>
          <w:b w:val="0"/>
          <w:color w:val="000000" w:themeColor="text1"/>
          <w:sz w:val="24"/>
          <w:szCs w:val="24"/>
        </w:rPr>
      </w:pPr>
    </w:p>
    <w:p w14:paraId="5C88D1B6" w14:textId="07E216C7" w:rsidR="009B074E" w:rsidRPr="00800CA5" w:rsidRDefault="009B074E" w:rsidP="00A07969">
      <w:pPr>
        <w:jc w:val="both"/>
        <w:rPr>
          <w:rFonts w:asciiTheme="majorHAnsi" w:hAnsiTheme="majorHAnsi" w:cstheme="majorHAnsi"/>
          <w:b w:val="0"/>
          <w:color w:val="000000" w:themeColor="text1"/>
          <w:sz w:val="24"/>
          <w:szCs w:val="24"/>
        </w:rPr>
      </w:pPr>
    </w:p>
    <w:p w14:paraId="079073BD" w14:textId="4BB4C9EA" w:rsidR="009B074E" w:rsidRPr="00800CA5" w:rsidRDefault="009B074E" w:rsidP="00A07969">
      <w:pPr>
        <w:jc w:val="both"/>
        <w:rPr>
          <w:rFonts w:asciiTheme="majorHAnsi" w:hAnsiTheme="majorHAnsi" w:cstheme="majorHAnsi"/>
          <w:b w:val="0"/>
          <w:color w:val="000000" w:themeColor="text1"/>
          <w:sz w:val="24"/>
          <w:szCs w:val="24"/>
        </w:rPr>
      </w:pPr>
    </w:p>
    <w:p w14:paraId="71B2EEF2" w14:textId="7885AB0D" w:rsidR="009B074E" w:rsidRPr="00800CA5" w:rsidRDefault="009B074E" w:rsidP="00A07969">
      <w:pPr>
        <w:jc w:val="both"/>
        <w:rPr>
          <w:rFonts w:asciiTheme="majorHAnsi" w:hAnsiTheme="majorHAnsi" w:cstheme="majorHAnsi"/>
          <w:b w:val="0"/>
          <w:color w:val="000000" w:themeColor="text1"/>
          <w:sz w:val="24"/>
          <w:szCs w:val="24"/>
        </w:rPr>
      </w:pPr>
    </w:p>
    <w:p w14:paraId="3B001CB7" w14:textId="0E5A703A" w:rsidR="009B074E" w:rsidRPr="00800CA5" w:rsidRDefault="009B074E" w:rsidP="00A07969">
      <w:pPr>
        <w:jc w:val="both"/>
        <w:rPr>
          <w:rFonts w:asciiTheme="majorHAnsi" w:hAnsiTheme="majorHAnsi" w:cstheme="majorHAnsi"/>
          <w:b w:val="0"/>
          <w:color w:val="000000" w:themeColor="text1"/>
          <w:sz w:val="24"/>
          <w:szCs w:val="24"/>
        </w:rPr>
      </w:pPr>
    </w:p>
    <w:p w14:paraId="3E900915" w14:textId="36B94452" w:rsidR="009B074E" w:rsidRPr="00800CA5" w:rsidRDefault="009B074E" w:rsidP="00A07969">
      <w:pPr>
        <w:jc w:val="both"/>
        <w:rPr>
          <w:rFonts w:asciiTheme="majorHAnsi" w:hAnsiTheme="majorHAnsi" w:cstheme="majorHAnsi"/>
          <w:b w:val="0"/>
          <w:color w:val="000000" w:themeColor="text1"/>
          <w:sz w:val="24"/>
          <w:szCs w:val="24"/>
        </w:rPr>
      </w:pPr>
    </w:p>
    <w:p w14:paraId="7C7EC185" w14:textId="25D31350" w:rsidR="009B074E" w:rsidRPr="00800CA5" w:rsidRDefault="009B074E" w:rsidP="00A07969">
      <w:pPr>
        <w:jc w:val="both"/>
        <w:rPr>
          <w:rFonts w:asciiTheme="majorHAnsi" w:hAnsiTheme="majorHAnsi" w:cstheme="majorHAnsi"/>
          <w:b w:val="0"/>
          <w:color w:val="000000" w:themeColor="text1"/>
          <w:sz w:val="24"/>
          <w:szCs w:val="24"/>
        </w:rPr>
      </w:pPr>
    </w:p>
    <w:p w14:paraId="2D98B19D" w14:textId="55E2ADCC" w:rsidR="009B074E" w:rsidRPr="00800CA5" w:rsidRDefault="009B074E" w:rsidP="00A07969">
      <w:pPr>
        <w:jc w:val="both"/>
        <w:rPr>
          <w:rFonts w:asciiTheme="majorHAnsi" w:hAnsiTheme="majorHAnsi" w:cstheme="majorHAnsi"/>
          <w:b w:val="0"/>
          <w:color w:val="000000" w:themeColor="text1"/>
          <w:sz w:val="24"/>
          <w:szCs w:val="24"/>
        </w:rPr>
      </w:pPr>
    </w:p>
    <w:p w14:paraId="74325C2C" w14:textId="4B0707DC" w:rsidR="009B074E" w:rsidRPr="00800CA5" w:rsidRDefault="009B074E" w:rsidP="00A07969">
      <w:pPr>
        <w:jc w:val="both"/>
        <w:rPr>
          <w:rFonts w:asciiTheme="majorHAnsi" w:hAnsiTheme="majorHAnsi" w:cstheme="majorHAnsi"/>
          <w:b w:val="0"/>
          <w:color w:val="000000" w:themeColor="text1"/>
          <w:sz w:val="24"/>
          <w:szCs w:val="24"/>
        </w:rPr>
      </w:pPr>
    </w:p>
    <w:p w14:paraId="67C550C5" w14:textId="17B88B35" w:rsidR="009B074E" w:rsidRPr="00800CA5" w:rsidRDefault="009B074E" w:rsidP="00A07969">
      <w:pPr>
        <w:jc w:val="both"/>
        <w:rPr>
          <w:rFonts w:asciiTheme="majorHAnsi" w:hAnsiTheme="majorHAnsi" w:cstheme="majorHAnsi"/>
          <w:b w:val="0"/>
          <w:color w:val="000000" w:themeColor="text1"/>
          <w:sz w:val="24"/>
          <w:szCs w:val="24"/>
        </w:rPr>
      </w:pPr>
    </w:p>
    <w:p w14:paraId="1DC12A7A" w14:textId="168742F8" w:rsidR="009B074E" w:rsidRPr="00800CA5" w:rsidRDefault="009B074E" w:rsidP="00A07969">
      <w:pPr>
        <w:jc w:val="both"/>
        <w:rPr>
          <w:rFonts w:asciiTheme="majorHAnsi" w:hAnsiTheme="majorHAnsi" w:cstheme="majorHAnsi"/>
          <w:b w:val="0"/>
          <w:color w:val="000000" w:themeColor="text1"/>
          <w:sz w:val="24"/>
          <w:szCs w:val="24"/>
        </w:rPr>
      </w:pPr>
    </w:p>
    <w:p w14:paraId="5E20E3DB" w14:textId="2ED23881" w:rsidR="009B074E" w:rsidRPr="00800CA5" w:rsidRDefault="009B074E" w:rsidP="00A07969">
      <w:pPr>
        <w:jc w:val="both"/>
        <w:rPr>
          <w:rFonts w:asciiTheme="majorHAnsi" w:hAnsiTheme="majorHAnsi" w:cstheme="majorHAnsi"/>
          <w:b w:val="0"/>
          <w:color w:val="000000" w:themeColor="text1"/>
          <w:sz w:val="24"/>
          <w:szCs w:val="24"/>
        </w:rPr>
      </w:pPr>
    </w:p>
    <w:p w14:paraId="51CE6E93" w14:textId="7774E2B4" w:rsidR="009B074E" w:rsidRPr="00800CA5" w:rsidRDefault="009B074E" w:rsidP="00A07969">
      <w:pPr>
        <w:jc w:val="both"/>
        <w:rPr>
          <w:rFonts w:asciiTheme="majorHAnsi" w:hAnsiTheme="majorHAnsi" w:cstheme="majorHAnsi"/>
          <w:b w:val="0"/>
          <w:color w:val="000000" w:themeColor="text1"/>
          <w:sz w:val="24"/>
          <w:szCs w:val="24"/>
        </w:rPr>
      </w:pPr>
    </w:p>
    <w:p w14:paraId="5A2A0368" w14:textId="18D19BE7" w:rsidR="009B074E" w:rsidRPr="00800CA5" w:rsidRDefault="009B074E" w:rsidP="00A07969">
      <w:pPr>
        <w:jc w:val="both"/>
        <w:rPr>
          <w:rFonts w:asciiTheme="majorHAnsi" w:hAnsiTheme="majorHAnsi" w:cstheme="majorHAnsi"/>
          <w:b w:val="0"/>
          <w:color w:val="000000" w:themeColor="text1"/>
          <w:sz w:val="24"/>
          <w:szCs w:val="24"/>
        </w:rPr>
      </w:pPr>
    </w:p>
    <w:p w14:paraId="3C56AEB5" w14:textId="64791BA9" w:rsidR="009B074E" w:rsidRPr="00800CA5" w:rsidRDefault="009B074E" w:rsidP="00A07969">
      <w:pPr>
        <w:jc w:val="both"/>
        <w:rPr>
          <w:rFonts w:asciiTheme="majorHAnsi" w:hAnsiTheme="majorHAnsi" w:cstheme="majorHAnsi"/>
          <w:b w:val="0"/>
          <w:color w:val="000000" w:themeColor="text1"/>
          <w:sz w:val="24"/>
          <w:szCs w:val="24"/>
        </w:rPr>
      </w:pPr>
    </w:p>
    <w:p w14:paraId="15270E4B" w14:textId="165C1C4E" w:rsidR="009B074E" w:rsidRPr="00800CA5" w:rsidRDefault="009B074E" w:rsidP="00A07969">
      <w:pPr>
        <w:jc w:val="both"/>
        <w:rPr>
          <w:rFonts w:asciiTheme="majorHAnsi" w:hAnsiTheme="majorHAnsi" w:cstheme="majorHAnsi"/>
          <w:b w:val="0"/>
          <w:color w:val="000000" w:themeColor="text1"/>
          <w:sz w:val="24"/>
          <w:szCs w:val="24"/>
        </w:rPr>
      </w:pPr>
    </w:p>
    <w:p w14:paraId="1A1EBDB9" w14:textId="7183B73B" w:rsidR="00A07969" w:rsidRPr="00800CA5" w:rsidRDefault="00A07969" w:rsidP="00A07969">
      <w:pPr>
        <w:jc w:val="both"/>
        <w:rPr>
          <w:rFonts w:asciiTheme="majorHAnsi" w:hAnsiTheme="majorHAnsi" w:cstheme="majorHAnsi"/>
          <w:bCs/>
          <w:color w:val="000000" w:themeColor="text1"/>
          <w:szCs w:val="28"/>
        </w:rPr>
      </w:pPr>
      <w:r w:rsidRPr="00800CA5">
        <w:rPr>
          <w:rFonts w:asciiTheme="majorHAnsi" w:hAnsiTheme="majorHAnsi" w:cstheme="majorHAnsi"/>
          <w:bCs/>
          <w:color w:val="000000" w:themeColor="text1"/>
          <w:szCs w:val="28"/>
        </w:rPr>
        <w:lastRenderedPageBreak/>
        <w:t xml:space="preserve">Mission 6: </w:t>
      </w:r>
      <w:bookmarkStart w:id="7" w:name="_Hlk114043065"/>
      <w:r w:rsidRPr="00800CA5">
        <w:rPr>
          <w:rFonts w:asciiTheme="majorHAnsi" w:hAnsiTheme="majorHAnsi" w:cstheme="majorHAnsi"/>
          <w:bCs/>
          <w:color w:val="000000" w:themeColor="text1"/>
          <w:szCs w:val="28"/>
        </w:rPr>
        <w:t>By 2030, the number of people successfully completing high-quality skills training will have significantly increased in every area of the UK. In England, this will lead to 200,000 more people successfully completing high-quality skills traini</w:t>
      </w:r>
      <w:r w:rsidR="00D25EF3" w:rsidRPr="00800CA5">
        <w:rPr>
          <w:rFonts w:asciiTheme="majorHAnsi" w:hAnsiTheme="majorHAnsi" w:cstheme="majorHAnsi"/>
          <w:bCs/>
          <w:color w:val="000000" w:themeColor="text1"/>
          <w:szCs w:val="28"/>
        </w:rPr>
        <w:t xml:space="preserve">ng </w:t>
      </w:r>
      <w:r w:rsidRPr="00800CA5">
        <w:rPr>
          <w:rFonts w:asciiTheme="majorHAnsi" w:hAnsiTheme="majorHAnsi" w:cstheme="majorHAnsi"/>
          <w:bCs/>
          <w:color w:val="000000" w:themeColor="text1"/>
          <w:szCs w:val="28"/>
        </w:rPr>
        <w:t xml:space="preserve">annually, driven by 80,000 more people completing courses in the lowest skilled areas. </w:t>
      </w:r>
      <w:bookmarkEnd w:id="7"/>
    </w:p>
    <w:p w14:paraId="763DA179" w14:textId="30302939" w:rsidR="0089299A" w:rsidRPr="00800CA5" w:rsidRDefault="0089299A" w:rsidP="0089299A">
      <w:pPr>
        <w:rPr>
          <w:rFonts w:asciiTheme="majorHAnsi" w:hAnsiTheme="majorHAnsi" w:cstheme="majorHAnsi"/>
          <w:bCs/>
          <w:color w:val="000000" w:themeColor="text1"/>
          <w:sz w:val="24"/>
          <w:szCs w:val="24"/>
        </w:rPr>
      </w:pPr>
    </w:p>
    <w:p w14:paraId="09587D86" w14:textId="46F11E6E" w:rsidR="0089299A" w:rsidRPr="00800CA5" w:rsidRDefault="0089299A" w:rsidP="0089299A">
      <w:pPr>
        <w:rPr>
          <w:rFonts w:asciiTheme="majorHAnsi" w:hAnsiTheme="majorHAnsi" w:cstheme="majorHAnsi"/>
          <w:b w:val="0"/>
          <w:color w:val="000000" w:themeColor="text1"/>
          <w:sz w:val="24"/>
          <w:szCs w:val="24"/>
        </w:rPr>
      </w:pPr>
      <w:r w:rsidRPr="00800CA5">
        <w:rPr>
          <w:rFonts w:asciiTheme="majorHAnsi" w:hAnsiTheme="majorHAnsi" w:cstheme="majorHAnsi"/>
          <w:b w:val="0"/>
          <w:noProof/>
          <w:color w:val="000000" w:themeColor="text1"/>
          <w:sz w:val="24"/>
          <w:szCs w:val="24"/>
        </w:rPr>
        <mc:AlternateContent>
          <mc:Choice Requires="wps">
            <w:drawing>
              <wp:inline distT="0" distB="0" distL="0" distR="0" wp14:anchorId="43B06335" wp14:editId="3A7A71C3">
                <wp:extent cx="6228785" cy="1397000"/>
                <wp:effectExtent l="0" t="0" r="19685" b="12700"/>
                <wp:docPr id="21" name="Rectangle 1">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Shape">
                    <wps:wsp>
                      <wps:cNvSpPr/>
                      <wps:spPr>
                        <a:xfrm>
                          <a:off x="0" y="0"/>
                          <a:ext cx="6228785" cy="1397000"/>
                        </a:xfrm>
                        <a:prstGeom prst="rect">
                          <a:avLst/>
                        </a:prstGeom>
                        <a:solidFill>
                          <a:schemeClr val="lt1"/>
                        </a:solidFill>
                        <a:ln>
                          <a:solidFill>
                            <a:schemeClr val="tx2"/>
                          </a:solidFill>
                        </a:ln>
                      </wps:spPr>
                      <wps:txbx>
                        <w:txbxContent>
                          <w:p w14:paraId="4F1B91B2" w14:textId="2667A90A" w:rsidR="0089299A" w:rsidRPr="00DC1A73" w:rsidRDefault="0089299A" w:rsidP="0089299A">
                            <w:pPr>
                              <w:spacing w:line="256" w:lineRule="auto"/>
                              <w:jc w:val="both"/>
                              <w:rPr>
                                <w:rFonts w:asciiTheme="majorHAnsi" w:hAnsiTheme="majorHAnsi" w:cstheme="majorHAnsi"/>
                                <w:bCs/>
                                <w:color w:val="000000" w:themeColor="text1"/>
                                <w:sz w:val="24"/>
                                <w:szCs w:val="20"/>
                              </w:rPr>
                            </w:pPr>
                            <w:r w:rsidRPr="00DC1A73">
                              <w:rPr>
                                <w:rFonts w:asciiTheme="majorHAnsi" w:hAnsiTheme="majorHAnsi" w:cstheme="majorHAnsi"/>
                                <w:bCs/>
                                <w:color w:val="000000" w:themeColor="text1"/>
                                <w:sz w:val="24"/>
                                <w:szCs w:val="20"/>
                              </w:rPr>
                              <w:t>Metric</w:t>
                            </w:r>
                          </w:p>
                          <w:p w14:paraId="71CCA897" w14:textId="77777777" w:rsidR="00A75AF9" w:rsidRPr="00DC1A73" w:rsidRDefault="00A75AF9" w:rsidP="0089299A">
                            <w:pPr>
                              <w:spacing w:line="256" w:lineRule="auto"/>
                              <w:jc w:val="both"/>
                              <w:rPr>
                                <w:rFonts w:asciiTheme="majorHAnsi" w:hAnsiTheme="majorHAnsi" w:cstheme="majorHAnsi"/>
                                <w:b w:val="0"/>
                                <w:color w:val="000000" w:themeColor="text1"/>
                                <w:sz w:val="24"/>
                                <w:szCs w:val="20"/>
                              </w:rPr>
                            </w:pPr>
                          </w:p>
                          <w:p w14:paraId="6FB1390C" w14:textId="77777777" w:rsidR="0089299A" w:rsidRPr="00DC1A73" w:rsidRDefault="0089299A" w:rsidP="0089299A">
                            <w:pPr>
                              <w:spacing w:line="256" w:lineRule="auto"/>
                              <w:jc w:val="both"/>
                              <w:rPr>
                                <w:rFonts w:asciiTheme="majorHAnsi" w:hAnsiTheme="majorHAnsi" w:cstheme="majorHAnsi"/>
                                <w:b w:val="0"/>
                                <w:i/>
                                <w:iCs/>
                                <w:color w:val="000000" w:themeColor="text1"/>
                                <w:sz w:val="24"/>
                                <w:szCs w:val="20"/>
                              </w:rPr>
                            </w:pPr>
                            <w:r w:rsidRPr="00DC1A73">
                              <w:rPr>
                                <w:rFonts w:asciiTheme="majorHAnsi" w:hAnsiTheme="majorHAnsi" w:cstheme="majorHAnsi"/>
                                <w:b w:val="0"/>
                                <w:i/>
                                <w:iCs/>
                                <w:color w:val="000000" w:themeColor="text1"/>
                                <w:sz w:val="24"/>
                                <w:szCs w:val="20"/>
                              </w:rPr>
                              <w:t xml:space="preserve">The primary metric will be the number of adults who have completed high-quality skills training, which involves calculating qualification-focused 19+ Further Education and skills training achievement (including apprenticeships). The government will additionally develop measures to track trends in skills training at an upper tier local authority level.  </w:t>
                            </w:r>
                          </w:p>
                          <w:p w14:paraId="66E8C785" w14:textId="77777777" w:rsidR="0089299A" w:rsidRPr="009462CE" w:rsidRDefault="0089299A" w:rsidP="0089299A">
                            <w:pPr>
                              <w:spacing w:line="256" w:lineRule="auto"/>
                              <w:jc w:val="both"/>
                              <w:rPr>
                                <w:rFonts w:ascii="Calibri" w:hAnsi="Calibri" w:cs="Calibri"/>
                                <w:b w:val="0"/>
                                <w:bCs/>
                                <w:color w:val="767171" w:themeColor="background2" w:themeShade="80"/>
                              </w:rPr>
                            </w:pPr>
                          </w:p>
                        </w:txbxContent>
                      </wps:txbx>
                      <wps:bodyPr anchor="t"/>
                    </wps:wsp>
                  </a:graphicData>
                </a:graphic>
              </wp:inline>
            </w:drawing>
          </mc:Choice>
          <mc:Fallback>
            <w:pict>
              <v:rect w14:anchorId="43B06335" id="_x0000_s1033" style="width:490.45pt;height:11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" fillcolor="white [3201]" strokecolor="#44546a [3215]">
                <v:textbox>
                  <w:txbxContent>
                    <w:p w14:paraId="4F1B91B2" w14:textId="2667A90A" w:rsidR="0089299A" w:rsidRPr="00DC1A73" w:rsidRDefault="0089299A" w:rsidP="0089299A">
                      <w:pPr>
                        <w:spacing w:line="256" w:lineRule="auto"/>
                        <w:jc w:val="both"/>
                        <w:rPr>
                          <w:rFonts w:asciiTheme="majorHAnsi" w:hAnsiTheme="majorHAnsi" w:cstheme="majorHAnsi"/>
                          <w:bCs/>
                          <w:color w:val="000000" w:themeColor="text1"/>
                          <w:sz w:val="24"/>
                          <w:szCs w:val="20"/>
                        </w:rPr>
                      </w:pPr>
                      <w:r w:rsidRPr="00DC1A73">
                        <w:rPr>
                          <w:rFonts w:asciiTheme="majorHAnsi" w:hAnsiTheme="majorHAnsi" w:cstheme="majorHAnsi"/>
                          <w:bCs/>
                          <w:color w:val="000000" w:themeColor="text1"/>
                          <w:sz w:val="24"/>
                          <w:szCs w:val="20"/>
                        </w:rPr>
                        <w:t>Metric</w:t>
                      </w:r>
                    </w:p>
                    <w:p w14:paraId="71CCA897" w14:textId="77777777" w:rsidR="00A75AF9" w:rsidRPr="00DC1A73" w:rsidRDefault="00A75AF9" w:rsidP="0089299A">
                      <w:pPr>
                        <w:spacing w:line="256" w:lineRule="auto"/>
                        <w:jc w:val="both"/>
                        <w:rPr>
                          <w:rFonts w:asciiTheme="majorHAnsi" w:hAnsiTheme="majorHAnsi" w:cstheme="majorHAnsi"/>
                          <w:b w:val="0"/>
                          <w:color w:val="000000" w:themeColor="text1"/>
                          <w:sz w:val="24"/>
                          <w:szCs w:val="20"/>
                        </w:rPr>
                      </w:pPr>
                    </w:p>
                    <w:p w14:paraId="6FB1390C" w14:textId="77777777" w:rsidR="0089299A" w:rsidRPr="00DC1A73" w:rsidRDefault="0089299A" w:rsidP="0089299A">
                      <w:pPr>
                        <w:spacing w:line="256" w:lineRule="auto"/>
                        <w:jc w:val="both"/>
                        <w:rPr>
                          <w:rFonts w:asciiTheme="majorHAnsi" w:hAnsiTheme="majorHAnsi" w:cstheme="majorHAnsi"/>
                          <w:b w:val="0"/>
                          <w:i/>
                          <w:iCs/>
                          <w:color w:val="000000" w:themeColor="text1"/>
                          <w:sz w:val="24"/>
                          <w:szCs w:val="20"/>
                        </w:rPr>
                      </w:pPr>
                      <w:r w:rsidRPr="00DC1A73">
                        <w:rPr>
                          <w:rFonts w:asciiTheme="majorHAnsi" w:hAnsiTheme="majorHAnsi" w:cstheme="majorHAnsi"/>
                          <w:b w:val="0"/>
                          <w:i/>
                          <w:iCs/>
                          <w:color w:val="000000" w:themeColor="text1"/>
                          <w:sz w:val="24"/>
                          <w:szCs w:val="20"/>
                        </w:rPr>
                        <w:t xml:space="preserve">The primary metric will be the number of adults who have completed high-quality skills training, which involves calculating qualification-focused 19+ Further Education and skills training achievement (including apprenticeships). The government will additionally develop measures to track trends in skills training at an upper tier local authority level.  </w:t>
                      </w:r>
                    </w:p>
                    <w:p w14:paraId="66E8C785" w14:textId="77777777" w:rsidR="0089299A" w:rsidRPr="009462CE" w:rsidRDefault="0089299A" w:rsidP="0089299A">
                      <w:pPr>
                        <w:spacing w:line="256" w:lineRule="auto"/>
                        <w:jc w:val="both"/>
                        <w:rPr>
                          <w:rFonts w:ascii="Calibri" w:hAnsi="Calibri" w:cs="Calibri"/>
                          <w:b w:val="0"/>
                          <w:bCs/>
                          <w:color w:val="767171" w:themeColor="background2" w:themeShade="80"/>
                        </w:rPr>
                      </w:pPr>
                    </w:p>
                  </w:txbxContent>
                </v:textbox>
                <w10:anchorlock/>
              </v:rect>
            </w:pict>
          </mc:Fallback>
        </mc:AlternateContent>
      </w:r>
    </w:p>
    <w:p w14:paraId="5ECA0CAF" w14:textId="22D44038" w:rsidR="002424B2" w:rsidRPr="00800CA5" w:rsidRDefault="002424B2" w:rsidP="00A07969">
      <w:pPr>
        <w:jc w:val="both"/>
        <w:rPr>
          <w:rFonts w:asciiTheme="majorHAnsi" w:eastAsia="Calibri" w:hAnsiTheme="majorHAnsi" w:cstheme="majorHAnsi"/>
          <w:b w:val="0"/>
          <w:color w:val="000000" w:themeColor="text1"/>
          <w:sz w:val="24"/>
          <w:szCs w:val="24"/>
        </w:rPr>
      </w:pPr>
    </w:p>
    <w:p w14:paraId="30CE7DA2" w14:textId="685EA6E1" w:rsidR="00A07969" w:rsidRPr="00800CA5" w:rsidRDefault="00A07969" w:rsidP="00A07969">
      <w:pPr>
        <w:jc w:val="both"/>
        <w:rPr>
          <w:rFonts w:asciiTheme="majorHAnsi" w:eastAsia="Calibri" w:hAnsiTheme="majorHAnsi" w:cstheme="majorHAnsi"/>
          <w:b w:val="0"/>
          <w:color w:val="000000" w:themeColor="text1"/>
          <w:sz w:val="24"/>
          <w:szCs w:val="24"/>
        </w:rPr>
      </w:pPr>
      <w:r w:rsidRPr="00800CA5">
        <w:rPr>
          <w:rFonts w:asciiTheme="majorHAnsi" w:eastAsia="Calibri" w:hAnsiTheme="majorHAnsi" w:cstheme="majorHAnsi"/>
          <w:b w:val="0"/>
          <w:color w:val="000000" w:themeColor="text1"/>
          <w:sz w:val="24"/>
          <w:szCs w:val="24"/>
        </w:rPr>
        <w:t>Central to this mission is the definition of high skills training. The phrase may appear ambiguous in the narrative of the mission but the government’s levelling up metrics paper offers a more exact definition. It states that the baseline calculations for this metric include qualification-focused 19+ Further Education and skills training achievement (including apprenticeships), but not Higher Education. This paper also reveals the extent of the challenge here as there has been a decline in the numbers achieving qualifications at this level every year since 2013 with total participation halving to around 900,000.</w:t>
      </w:r>
      <w:r w:rsidRPr="00800CA5">
        <w:rPr>
          <w:rStyle w:val="FootnoteReference"/>
          <w:rFonts w:asciiTheme="majorHAnsi" w:eastAsia="Calibri" w:hAnsiTheme="majorHAnsi" w:cstheme="majorHAnsi"/>
          <w:b w:val="0"/>
          <w:color w:val="000000" w:themeColor="text1"/>
          <w:sz w:val="24"/>
          <w:szCs w:val="24"/>
        </w:rPr>
        <w:footnoteReference w:id="77"/>
      </w:r>
      <w:r w:rsidRPr="00800CA5">
        <w:rPr>
          <w:rFonts w:asciiTheme="majorHAnsi" w:eastAsia="Calibri" w:hAnsiTheme="majorHAnsi" w:cstheme="majorHAnsi"/>
          <w:b w:val="0"/>
          <w:color w:val="000000" w:themeColor="text1"/>
          <w:sz w:val="24"/>
          <w:szCs w:val="24"/>
        </w:rPr>
        <w:t xml:space="preserve"> Falling participation at this level is part of a broader picture with the overall participation of adults in learning reducing by 4 million over the 2010s. </w:t>
      </w:r>
    </w:p>
    <w:p w14:paraId="12350485" w14:textId="77777777" w:rsidR="00D25EF3" w:rsidRPr="00800CA5" w:rsidRDefault="00D25EF3" w:rsidP="00A07969">
      <w:pPr>
        <w:jc w:val="both"/>
        <w:rPr>
          <w:rFonts w:asciiTheme="majorHAnsi" w:eastAsia="Calibri" w:hAnsiTheme="majorHAnsi" w:cstheme="majorHAnsi"/>
          <w:b w:val="0"/>
          <w:color w:val="000000" w:themeColor="text1"/>
          <w:sz w:val="24"/>
          <w:szCs w:val="24"/>
        </w:rPr>
      </w:pPr>
    </w:p>
    <w:p w14:paraId="00EFC6EF" w14:textId="6F0B6B11" w:rsidR="00A07969" w:rsidRPr="00800CA5" w:rsidRDefault="00A07969" w:rsidP="00A07969">
      <w:pPr>
        <w:jc w:val="both"/>
        <w:rPr>
          <w:rFonts w:asciiTheme="majorHAnsi" w:eastAsia="Calibri" w:hAnsiTheme="majorHAnsi" w:cstheme="majorHAnsi"/>
          <w:b w:val="0"/>
          <w:color w:val="000000" w:themeColor="text1"/>
          <w:sz w:val="24"/>
          <w:szCs w:val="24"/>
        </w:rPr>
      </w:pPr>
      <w:r w:rsidRPr="00800CA5">
        <w:rPr>
          <w:rFonts w:asciiTheme="majorHAnsi" w:eastAsia="Calibri" w:hAnsiTheme="majorHAnsi" w:cstheme="majorHAnsi"/>
          <w:b w:val="0"/>
          <w:color w:val="000000" w:themeColor="text1"/>
          <w:sz w:val="24"/>
          <w:szCs w:val="24"/>
        </w:rPr>
        <w:t>Reductions in disposable income as a result of the increased cost of living will make reversing this decline even more difficult. Adult learners are price sensitive</w:t>
      </w:r>
      <w:r w:rsidRPr="00800CA5">
        <w:rPr>
          <w:rStyle w:val="FootnoteReference"/>
          <w:rFonts w:asciiTheme="majorHAnsi" w:eastAsia="Calibri" w:hAnsiTheme="majorHAnsi" w:cstheme="majorHAnsi"/>
          <w:b w:val="0"/>
          <w:color w:val="000000" w:themeColor="text1"/>
          <w:sz w:val="24"/>
          <w:szCs w:val="24"/>
        </w:rPr>
        <w:footnoteReference w:id="78"/>
      </w:r>
      <w:r w:rsidRPr="00800CA5">
        <w:rPr>
          <w:rFonts w:asciiTheme="majorHAnsi" w:eastAsia="Calibri" w:hAnsiTheme="majorHAnsi" w:cstheme="majorHAnsi"/>
          <w:b w:val="0"/>
          <w:color w:val="000000" w:themeColor="text1"/>
          <w:sz w:val="24"/>
          <w:szCs w:val="24"/>
        </w:rPr>
        <w:t xml:space="preserve"> and the lack of funding available to support participation in learning has been one of the factors leading to what some have described as a lost decade for adult learning</w:t>
      </w:r>
      <w:r w:rsidRPr="00800CA5">
        <w:rPr>
          <w:rFonts w:asciiTheme="majorHAnsi" w:eastAsia="Calibri" w:hAnsiTheme="majorHAnsi" w:cstheme="majorHAnsi"/>
          <w:b w:val="0"/>
          <w:color w:val="000000" w:themeColor="text1"/>
          <w:sz w:val="24"/>
          <w:szCs w:val="24"/>
          <w:vertAlign w:val="superscript"/>
        </w:rPr>
        <w:t>.</w:t>
      </w:r>
      <w:r w:rsidRPr="00800CA5">
        <w:rPr>
          <w:rStyle w:val="FootnoteReference"/>
          <w:rFonts w:asciiTheme="majorHAnsi" w:eastAsia="Calibri" w:hAnsiTheme="majorHAnsi" w:cstheme="majorHAnsi"/>
          <w:b w:val="0"/>
          <w:color w:val="000000" w:themeColor="text1"/>
          <w:sz w:val="24"/>
          <w:szCs w:val="24"/>
        </w:rPr>
        <w:footnoteReference w:id="79"/>
      </w:r>
      <w:r w:rsidRPr="00800CA5">
        <w:rPr>
          <w:rFonts w:asciiTheme="majorHAnsi" w:eastAsia="Calibri" w:hAnsiTheme="majorHAnsi" w:cstheme="majorHAnsi"/>
          <w:b w:val="0"/>
          <w:color w:val="000000" w:themeColor="text1"/>
          <w:sz w:val="24"/>
          <w:szCs w:val="24"/>
        </w:rPr>
        <w:t xml:space="preserve"> The restoration of public funding for adults’ first full Level 3 qualifications is welcome but it will not alone lead to the mission being achieved.</w:t>
      </w:r>
      <w:r w:rsidRPr="00800CA5">
        <w:rPr>
          <w:rStyle w:val="FootnoteReference"/>
          <w:rFonts w:asciiTheme="majorHAnsi" w:eastAsia="Calibri" w:hAnsiTheme="majorHAnsi" w:cstheme="majorHAnsi"/>
          <w:b w:val="0"/>
          <w:color w:val="000000" w:themeColor="text1"/>
          <w:sz w:val="24"/>
          <w:szCs w:val="24"/>
        </w:rPr>
        <w:footnoteReference w:id="80"/>
      </w:r>
      <w:r w:rsidRPr="00800CA5">
        <w:rPr>
          <w:rFonts w:asciiTheme="majorHAnsi" w:eastAsia="Calibri" w:hAnsiTheme="majorHAnsi" w:cstheme="majorHAnsi"/>
          <w:b w:val="0"/>
          <w:color w:val="000000" w:themeColor="text1"/>
          <w:sz w:val="24"/>
          <w:szCs w:val="24"/>
          <w:vertAlign w:val="superscript"/>
        </w:rPr>
        <w:t xml:space="preserve"> </w:t>
      </w:r>
      <w:r w:rsidRPr="00800CA5">
        <w:rPr>
          <w:rFonts w:asciiTheme="majorHAnsi" w:eastAsia="Calibri" w:hAnsiTheme="majorHAnsi" w:cstheme="majorHAnsi"/>
          <w:b w:val="0"/>
          <w:color w:val="000000" w:themeColor="text1"/>
          <w:sz w:val="24"/>
          <w:szCs w:val="24"/>
        </w:rPr>
        <w:t xml:space="preserve"> Employer support is vital to enable adults to learn and as they come under financial pressures </w:t>
      </w:r>
      <w:r w:rsidRPr="00800CA5">
        <w:rPr>
          <w:rFonts w:asciiTheme="majorHAnsi" w:eastAsia="Calibri" w:hAnsiTheme="majorHAnsi" w:cstheme="majorHAnsi"/>
          <w:b w:val="0"/>
          <w:color w:val="000000" w:themeColor="text1"/>
          <w:sz w:val="24"/>
          <w:szCs w:val="24"/>
        </w:rPr>
        <w:lastRenderedPageBreak/>
        <w:t>due to the cost of living crisis then this will create a further challenge.</w:t>
      </w:r>
      <w:r w:rsidRPr="00800CA5">
        <w:rPr>
          <w:rStyle w:val="FootnoteReference"/>
          <w:rFonts w:asciiTheme="majorHAnsi" w:eastAsia="Calibri" w:hAnsiTheme="majorHAnsi" w:cstheme="majorHAnsi"/>
          <w:b w:val="0"/>
          <w:color w:val="000000" w:themeColor="text1"/>
          <w:sz w:val="24"/>
          <w:szCs w:val="24"/>
        </w:rPr>
        <w:footnoteReference w:id="81"/>
      </w:r>
      <w:r w:rsidR="008A5421">
        <w:rPr>
          <w:rFonts w:asciiTheme="majorHAnsi" w:eastAsia="Calibri" w:hAnsiTheme="majorHAnsi" w:cstheme="majorHAnsi"/>
          <w:b w:val="0"/>
          <w:color w:val="000000" w:themeColor="text1"/>
          <w:sz w:val="24"/>
          <w:szCs w:val="24"/>
        </w:rPr>
        <w:t xml:space="preserve"> </w:t>
      </w:r>
      <w:r w:rsidRPr="00800CA5">
        <w:rPr>
          <w:rFonts w:asciiTheme="majorHAnsi" w:eastAsia="Calibri" w:hAnsiTheme="majorHAnsi" w:cstheme="majorHAnsi"/>
          <w:b w:val="0"/>
          <w:color w:val="000000" w:themeColor="text1"/>
          <w:sz w:val="24"/>
          <w:szCs w:val="24"/>
        </w:rPr>
        <w:t>However, even when funding was made available in the form of loans take up was extremely low.</w:t>
      </w:r>
      <w:r w:rsidRPr="00800CA5">
        <w:rPr>
          <w:rStyle w:val="FootnoteReference"/>
          <w:rFonts w:asciiTheme="majorHAnsi" w:eastAsia="Calibri" w:hAnsiTheme="majorHAnsi" w:cstheme="majorHAnsi"/>
          <w:b w:val="0"/>
          <w:color w:val="000000" w:themeColor="text1"/>
          <w:sz w:val="24"/>
          <w:szCs w:val="24"/>
        </w:rPr>
        <w:footnoteReference w:id="82"/>
      </w:r>
      <w:r w:rsidRPr="00800CA5">
        <w:rPr>
          <w:rFonts w:asciiTheme="majorHAnsi" w:eastAsia="Calibri" w:hAnsiTheme="majorHAnsi" w:cstheme="majorHAnsi"/>
          <w:b w:val="0"/>
          <w:color w:val="000000" w:themeColor="text1"/>
          <w:sz w:val="24"/>
          <w:szCs w:val="24"/>
        </w:rPr>
        <w:t xml:space="preserve">  As more people get into debt and see their existing debts increase then the loan based approach to supporting adult learning as is proposed by the government looks increasingly unlikely to lead to significant increases in participation beyond Level 3 at least in the short term. </w:t>
      </w:r>
    </w:p>
    <w:p w14:paraId="131951EB" w14:textId="77777777" w:rsidR="00D25EF3" w:rsidRPr="00800CA5" w:rsidRDefault="00D25EF3" w:rsidP="00A07969">
      <w:pPr>
        <w:jc w:val="both"/>
        <w:rPr>
          <w:rFonts w:asciiTheme="majorHAnsi" w:eastAsia="Calibri" w:hAnsiTheme="majorHAnsi" w:cstheme="majorHAnsi"/>
          <w:b w:val="0"/>
          <w:color w:val="000000" w:themeColor="text1"/>
          <w:sz w:val="24"/>
          <w:szCs w:val="24"/>
        </w:rPr>
      </w:pPr>
    </w:p>
    <w:p w14:paraId="09AF7C58" w14:textId="5D43F4F5" w:rsidR="00A07969" w:rsidRPr="00800CA5" w:rsidRDefault="00A07969" w:rsidP="00A07969">
      <w:pPr>
        <w:jc w:val="both"/>
        <w:rPr>
          <w:rFonts w:asciiTheme="majorHAnsi" w:eastAsia="Calibri" w:hAnsiTheme="majorHAnsi" w:cstheme="majorHAnsi"/>
          <w:b w:val="0"/>
          <w:color w:val="000000" w:themeColor="text1"/>
          <w:sz w:val="24"/>
          <w:szCs w:val="24"/>
        </w:rPr>
      </w:pPr>
      <w:r w:rsidRPr="00800CA5">
        <w:rPr>
          <w:rFonts w:asciiTheme="majorHAnsi" w:eastAsia="Calibri" w:hAnsiTheme="majorHAnsi" w:cstheme="majorHAnsi"/>
          <w:b w:val="0"/>
          <w:color w:val="000000" w:themeColor="text1"/>
          <w:sz w:val="24"/>
          <w:szCs w:val="24"/>
        </w:rPr>
        <w:t>The fall in investment in adult learning</w:t>
      </w:r>
      <w:r w:rsidRPr="00800CA5">
        <w:rPr>
          <w:rStyle w:val="FootnoteReference"/>
          <w:rFonts w:asciiTheme="majorHAnsi" w:eastAsia="Calibri" w:hAnsiTheme="majorHAnsi" w:cstheme="majorHAnsi"/>
          <w:b w:val="0"/>
          <w:color w:val="000000" w:themeColor="text1"/>
          <w:sz w:val="24"/>
          <w:szCs w:val="24"/>
        </w:rPr>
        <w:footnoteReference w:id="83"/>
      </w:r>
      <w:r w:rsidRPr="00800CA5">
        <w:rPr>
          <w:rFonts w:asciiTheme="majorHAnsi" w:eastAsia="Calibri" w:hAnsiTheme="majorHAnsi" w:cstheme="majorHAnsi"/>
          <w:b w:val="0"/>
          <w:color w:val="000000" w:themeColor="text1"/>
          <w:sz w:val="24"/>
          <w:szCs w:val="24"/>
        </w:rPr>
        <w:t xml:space="preserve"> of nearly 50% since 2011 has been presented as the key factor in declining participation as provision has been cut. Any pressures on public spending resulting from proposed tax cuts and/or capping of energy prices that threaten some of the proposed new investment in skills provision outlined in the white paper would </w:t>
      </w:r>
      <w:proofErr w:type="spellStart"/>
      <w:r w:rsidRPr="00800CA5">
        <w:rPr>
          <w:rFonts w:asciiTheme="majorHAnsi" w:eastAsia="Calibri" w:hAnsiTheme="majorHAnsi" w:cstheme="majorHAnsi"/>
          <w:b w:val="0"/>
          <w:color w:val="000000" w:themeColor="text1"/>
          <w:sz w:val="24"/>
          <w:szCs w:val="24"/>
        </w:rPr>
        <w:t>jeopardise</w:t>
      </w:r>
      <w:proofErr w:type="spellEnd"/>
      <w:r w:rsidRPr="00800CA5">
        <w:rPr>
          <w:rFonts w:asciiTheme="majorHAnsi" w:eastAsia="Calibri" w:hAnsiTheme="majorHAnsi" w:cstheme="majorHAnsi"/>
          <w:b w:val="0"/>
          <w:color w:val="000000" w:themeColor="text1"/>
          <w:sz w:val="24"/>
          <w:szCs w:val="24"/>
        </w:rPr>
        <w:t xml:space="preserve"> hopes of progress for this mission. The need for more greater investment is even more acute if 80,000 more people are to complete high skilled training in the lowest skilled areas – defined as the top third of upper tier local authorities where skill levels are lowest.</w:t>
      </w:r>
      <w:r w:rsidRPr="00800CA5">
        <w:rPr>
          <w:rStyle w:val="FootnoteReference"/>
          <w:rFonts w:asciiTheme="majorHAnsi" w:eastAsia="Calibri" w:hAnsiTheme="majorHAnsi" w:cstheme="majorHAnsi"/>
          <w:b w:val="0"/>
          <w:color w:val="000000" w:themeColor="text1"/>
          <w:sz w:val="24"/>
          <w:szCs w:val="24"/>
        </w:rPr>
        <w:footnoteReference w:id="84"/>
      </w:r>
      <w:r w:rsidRPr="00800CA5">
        <w:rPr>
          <w:rFonts w:asciiTheme="majorHAnsi" w:eastAsia="Calibri" w:hAnsiTheme="majorHAnsi" w:cstheme="majorHAnsi"/>
          <w:b w:val="0"/>
          <w:color w:val="000000" w:themeColor="text1"/>
          <w:sz w:val="24"/>
          <w:szCs w:val="24"/>
        </w:rPr>
        <w:t xml:space="preserve"> These areas are also those with the highest levels of overall deprivation hence as illustrated above most vulnerable to the current crisis. </w:t>
      </w:r>
    </w:p>
    <w:p w14:paraId="3883000C" w14:textId="77777777" w:rsidR="00D25EF3" w:rsidRPr="00800CA5" w:rsidRDefault="00D25EF3" w:rsidP="00A07969">
      <w:pPr>
        <w:jc w:val="both"/>
        <w:rPr>
          <w:rFonts w:asciiTheme="majorHAnsi" w:eastAsia="Calibri" w:hAnsiTheme="majorHAnsi" w:cstheme="majorHAnsi"/>
          <w:b w:val="0"/>
          <w:color w:val="000000" w:themeColor="text1"/>
          <w:sz w:val="24"/>
          <w:szCs w:val="24"/>
        </w:rPr>
      </w:pPr>
    </w:p>
    <w:p w14:paraId="2C41F451" w14:textId="0B606B2D" w:rsidR="00A07969" w:rsidRPr="00800CA5" w:rsidRDefault="00A75AF9" w:rsidP="00A07969">
      <w:pPr>
        <w:jc w:val="both"/>
        <w:rPr>
          <w:rFonts w:asciiTheme="majorHAnsi" w:eastAsia="Calibri" w:hAnsiTheme="majorHAnsi" w:cstheme="majorHAnsi"/>
          <w:b w:val="0"/>
          <w:color w:val="000000" w:themeColor="text1"/>
          <w:sz w:val="24"/>
          <w:szCs w:val="24"/>
        </w:rPr>
      </w:pPr>
      <w:r w:rsidRPr="00800CA5">
        <w:rPr>
          <w:rFonts w:asciiTheme="majorHAnsi" w:eastAsia="Calibri" w:hAnsiTheme="majorHAnsi" w:cstheme="majorHAnsi"/>
          <w:b w:val="0"/>
          <w:color w:val="000000" w:themeColor="text1"/>
          <w:sz w:val="24"/>
          <w:szCs w:val="24"/>
        </w:rPr>
        <w:t>G</w:t>
      </w:r>
      <w:r w:rsidR="00A07969" w:rsidRPr="00800CA5">
        <w:rPr>
          <w:rFonts w:asciiTheme="majorHAnsi" w:eastAsia="Calibri" w:hAnsiTheme="majorHAnsi" w:cstheme="majorHAnsi"/>
          <w:b w:val="0"/>
          <w:color w:val="000000" w:themeColor="text1"/>
          <w:sz w:val="24"/>
          <w:szCs w:val="24"/>
        </w:rPr>
        <w:t>iven that adult learning has plummeted by millions over the last 10 years</w:t>
      </w:r>
      <w:r w:rsidRPr="00800CA5">
        <w:rPr>
          <w:rFonts w:asciiTheme="majorHAnsi" w:eastAsia="Calibri" w:hAnsiTheme="majorHAnsi" w:cstheme="majorHAnsi"/>
          <w:b w:val="0"/>
          <w:color w:val="000000" w:themeColor="text1"/>
          <w:sz w:val="24"/>
          <w:szCs w:val="24"/>
        </w:rPr>
        <w:t xml:space="preserve"> this is one of the least ambitious missions, </w:t>
      </w:r>
      <w:r w:rsidR="00A07969" w:rsidRPr="00800CA5">
        <w:rPr>
          <w:rFonts w:asciiTheme="majorHAnsi" w:eastAsia="Calibri" w:hAnsiTheme="majorHAnsi" w:cstheme="majorHAnsi"/>
          <w:b w:val="0"/>
          <w:color w:val="000000" w:themeColor="text1"/>
          <w:sz w:val="24"/>
          <w:szCs w:val="24"/>
        </w:rPr>
        <w:t xml:space="preserve">but it is still put at risk by the </w:t>
      </w:r>
      <w:proofErr w:type="gramStart"/>
      <w:r w:rsidR="00A07969" w:rsidRPr="00800CA5">
        <w:rPr>
          <w:rFonts w:asciiTheme="majorHAnsi" w:eastAsia="Calibri" w:hAnsiTheme="majorHAnsi" w:cstheme="majorHAnsi"/>
          <w:b w:val="0"/>
          <w:color w:val="000000" w:themeColor="text1"/>
          <w:sz w:val="24"/>
          <w:szCs w:val="24"/>
        </w:rPr>
        <w:t>cost of living</w:t>
      </w:r>
      <w:proofErr w:type="gramEnd"/>
      <w:r w:rsidR="00A07969" w:rsidRPr="00800CA5">
        <w:rPr>
          <w:rFonts w:asciiTheme="majorHAnsi" w:eastAsia="Calibri" w:hAnsiTheme="majorHAnsi" w:cstheme="majorHAnsi"/>
          <w:b w:val="0"/>
          <w:color w:val="000000" w:themeColor="text1"/>
          <w:sz w:val="24"/>
          <w:szCs w:val="24"/>
        </w:rPr>
        <w:t xml:space="preserve"> crisis which will more than likely reduce demand and also threaten supply.</w:t>
      </w:r>
    </w:p>
    <w:p w14:paraId="2508D66D" w14:textId="1549302D" w:rsidR="00A07969" w:rsidRPr="00800CA5" w:rsidRDefault="00A07969" w:rsidP="004D2D3B">
      <w:pPr>
        <w:rPr>
          <w:rFonts w:asciiTheme="majorHAnsi" w:eastAsia="Calibri" w:hAnsiTheme="majorHAnsi" w:cstheme="majorHAnsi"/>
          <w:b w:val="0"/>
          <w:color w:val="000000" w:themeColor="text1"/>
          <w:sz w:val="24"/>
          <w:szCs w:val="24"/>
        </w:rPr>
      </w:pPr>
      <w:r w:rsidRPr="00800CA5">
        <w:rPr>
          <w:rFonts w:asciiTheme="majorHAnsi" w:eastAsia="Calibri" w:hAnsiTheme="majorHAnsi" w:cstheme="majorHAnsi"/>
          <w:b w:val="0"/>
          <w:color w:val="000000" w:themeColor="text1"/>
          <w:sz w:val="24"/>
          <w:szCs w:val="24"/>
        </w:rPr>
        <w:br w:type="page"/>
      </w:r>
    </w:p>
    <w:p w14:paraId="5F16D442" w14:textId="77777777" w:rsidR="00A07969" w:rsidRPr="00800CA5" w:rsidRDefault="00A07969" w:rsidP="00702EE2">
      <w:pPr>
        <w:jc w:val="both"/>
        <w:rPr>
          <w:rFonts w:asciiTheme="majorHAnsi" w:hAnsiTheme="majorHAnsi" w:cstheme="majorHAnsi"/>
          <w:bCs/>
          <w:color w:val="000000" w:themeColor="text1"/>
          <w:szCs w:val="28"/>
        </w:rPr>
      </w:pPr>
      <w:r w:rsidRPr="00800CA5">
        <w:rPr>
          <w:rFonts w:asciiTheme="majorHAnsi" w:hAnsiTheme="majorHAnsi" w:cstheme="majorHAnsi"/>
          <w:bCs/>
          <w:color w:val="000000" w:themeColor="text1"/>
          <w:szCs w:val="28"/>
        </w:rPr>
        <w:lastRenderedPageBreak/>
        <w:t>Mission 7: By 2030, the gap in Healthy Life Expectancy (HLE) between local areas where it is highest and lowest will have narrowed, and by 2035 HLE will rise by five years.</w:t>
      </w:r>
    </w:p>
    <w:p w14:paraId="09D9DED1" w14:textId="77777777" w:rsidR="00A07969" w:rsidRPr="00800CA5" w:rsidRDefault="00A07969" w:rsidP="00A07969">
      <w:pPr>
        <w:jc w:val="both"/>
        <w:rPr>
          <w:rFonts w:asciiTheme="majorHAnsi" w:hAnsiTheme="majorHAnsi" w:cstheme="majorHAnsi"/>
          <w:b w:val="0"/>
          <w:color w:val="000000" w:themeColor="text1"/>
          <w:sz w:val="24"/>
          <w:szCs w:val="24"/>
        </w:rPr>
      </w:pPr>
    </w:p>
    <w:p w14:paraId="0645AE8D" w14:textId="6F2DE19D" w:rsidR="00A07969" w:rsidRPr="00800CA5" w:rsidRDefault="00A07969" w:rsidP="00A07969">
      <w:pPr>
        <w:jc w:val="both"/>
        <w:rPr>
          <w:rFonts w:asciiTheme="majorHAnsi" w:hAnsiTheme="majorHAnsi" w:cstheme="majorHAnsi"/>
          <w:b w:val="0"/>
          <w:color w:val="000000" w:themeColor="text1"/>
          <w:sz w:val="24"/>
          <w:szCs w:val="24"/>
        </w:rPr>
      </w:pPr>
      <w:r w:rsidRPr="00800CA5">
        <w:rPr>
          <w:rFonts w:asciiTheme="majorHAnsi" w:hAnsiTheme="majorHAnsi" w:cstheme="majorHAnsi"/>
          <w:b w:val="0"/>
          <w:noProof/>
          <w:color w:val="000000" w:themeColor="text1"/>
          <w:sz w:val="24"/>
          <w:szCs w:val="24"/>
        </w:rPr>
        <mc:AlternateContent>
          <mc:Choice Requires="wps">
            <w:drawing>
              <wp:inline distT="0" distB="0" distL="0" distR="0" wp14:anchorId="4C3C1ACC" wp14:editId="386BD8B3">
                <wp:extent cx="6407150" cy="1123950"/>
                <wp:effectExtent l="0" t="0" r="12700" b="19050"/>
                <wp:docPr id="318718858" name="Rectangle 1"/>
                <wp:cNvGraphicFramePr/>
                <a:graphic xmlns:a="http://schemas.openxmlformats.org/drawingml/2006/main">
                  <a:graphicData uri="http://schemas.microsoft.com/office/word/2010/wordprocessingShape">
                    <wps:wsp>
                      <wps:cNvSpPr/>
                      <wps:spPr>
                        <a:xfrm>
                          <a:off x="0" y="0"/>
                          <a:ext cx="6407150" cy="1123950"/>
                        </a:xfrm>
                        <a:prstGeom prst="rect">
                          <a:avLst/>
                        </a:prstGeom>
                        <a:solidFill>
                          <a:schemeClr val="lt1"/>
                        </a:solidFill>
                        <a:ln>
                          <a:solidFill>
                            <a:srgbClr val="000000"/>
                          </a:solidFill>
                        </a:ln>
                      </wps:spPr>
                      <wps:txbx>
                        <w:txbxContent>
                          <w:p w14:paraId="2385B360" w14:textId="7816C3C7" w:rsidR="00A07969" w:rsidRPr="00DC1A73" w:rsidRDefault="00A07969" w:rsidP="00A07969">
                            <w:pPr>
                              <w:spacing w:line="256" w:lineRule="auto"/>
                              <w:jc w:val="both"/>
                              <w:rPr>
                                <w:rFonts w:asciiTheme="majorHAnsi" w:hAnsiTheme="majorHAnsi" w:cstheme="majorHAnsi"/>
                                <w:bCs/>
                                <w:color w:val="000000" w:themeColor="text1"/>
                                <w:sz w:val="24"/>
                                <w:szCs w:val="20"/>
                              </w:rPr>
                            </w:pPr>
                            <w:r w:rsidRPr="00DC1A73">
                              <w:rPr>
                                <w:rFonts w:asciiTheme="majorHAnsi" w:hAnsiTheme="majorHAnsi" w:cstheme="majorHAnsi"/>
                                <w:bCs/>
                                <w:color w:val="000000" w:themeColor="text1"/>
                                <w:sz w:val="24"/>
                                <w:szCs w:val="20"/>
                              </w:rPr>
                              <w:t>Metric</w:t>
                            </w:r>
                          </w:p>
                          <w:p w14:paraId="1C61A1C8" w14:textId="77777777" w:rsidR="0068707C" w:rsidRPr="00DC1A73" w:rsidRDefault="0068707C" w:rsidP="00A07969">
                            <w:pPr>
                              <w:spacing w:line="256" w:lineRule="auto"/>
                              <w:jc w:val="both"/>
                              <w:rPr>
                                <w:rFonts w:asciiTheme="majorHAnsi" w:hAnsiTheme="majorHAnsi" w:cstheme="majorHAnsi"/>
                                <w:b w:val="0"/>
                                <w:bCs/>
                                <w:color w:val="000000" w:themeColor="text1"/>
                                <w:sz w:val="24"/>
                                <w:szCs w:val="20"/>
                              </w:rPr>
                            </w:pPr>
                          </w:p>
                          <w:p w14:paraId="5B3F1CFA" w14:textId="77777777" w:rsidR="00A07969" w:rsidRPr="00DC1A73" w:rsidRDefault="00A07969" w:rsidP="00A07969">
                            <w:pPr>
                              <w:spacing w:line="256" w:lineRule="auto"/>
                              <w:jc w:val="both"/>
                              <w:rPr>
                                <w:rFonts w:asciiTheme="majorHAnsi" w:hAnsiTheme="majorHAnsi" w:cstheme="majorHAnsi"/>
                                <w:b w:val="0"/>
                                <w:color w:val="000000" w:themeColor="text1"/>
                                <w:sz w:val="24"/>
                                <w:szCs w:val="20"/>
                              </w:rPr>
                            </w:pPr>
                            <w:r w:rsidRPr="00DC1A73">
                              <w:rPr>
                                <w:rFonts w:asciiTheme="majorHAnsi" w:hAnsiTheme="majorHAnsi" w:cstheme="majorHAnsi"/>
                                <w:b w:val="0"/>
                                <w:color w:val="000000" w:themeColor="text1"/>
                                <w:sz w:val="24"/>
                                <w:szCs w:val="20"/>
                              </w:rPr>
                              <w:t xml:space="preserve">The headline metric for this mission is the ONS HLE at birth statistic. It will be measured over upper-tier local authorities in England, local authorities in Wales, council areas in Scotland, and local government districts in Northern Ireland.  </w:t>
                            </w:r>
                          </w:p>
                        </w:txbxContent>
                      </wps:txbx>
                      <wps:bodyPr anchor="t"/>
                    </wps:wsp>
                  </a:graphicData>
                </a:graphic>
              </wp:inline>
            </w:drawing>
          </mc:Choice>
          <mc:Fallback>
            <w:pict>
              <v:rect w14:anchorId="4C3C1ACC" id="_x0000_s1034" style="width:504.5pt;height:8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" fillcolor="white [3201]">
                <v:textbox>
                  <w:txbxContent>
                    <w:p w14:paraId="2385B360" w14:textId="7816C3C7" w:rsidR="00A07969" w:rsidRPr="00DC1A73" w:rsidRDefault="00A07969" w:rsidP="00A07969">
                      <w:pPr>
                        <w:spacing w:line="256" w:lineRule="auto"/>
                        <w:jc w:val="both"/>
                        <w:rPr>
                          <w:rFonts w:asciiTheme="majorHAnsi" w:hAnsiTheme="majorHAnsi" w:cstheme="majorHAnsi"/>
                          <w:bCs/>
                          <w:color w:val="000000" w:themeColor="text1"/>
                          <w:sz w:val="24"/>
                          <w:szCs w:val="20"/>
                        </w:rPr>
                      </w:pPr>
                      <w:r w:rsidRPr="00DC1A73">
                        <w:rPr>
                          <w:rFonts w:asciiTheme="majorHAnsi" w:hAnsiTheme="majorHAnsi" w:cstheme="majorHAnsi"/>
                          <w:bCs/>
                          <w:color w:val="000000" w:themeColor="text1"/>
                          <w:sz w:val="24"/>
                          <w:szCs w:val="20"/>
                        </w:rPr>
                        <w:t>Metric</w:t>
                      </w:r>
                    </w:p>
                    <w:p w14:paraId="1C61A1C8" w14:textId="77777777" w:rsidR="0068707C" w:rsidRPr="00DC1A73" w:rsidRDefault="0068707C" w:rsidP="00A07969">
                      <w:pPr>
                        <w:spacing w:line="256" w:lineRule="auto"/>
                        <w:jc w:val="both"/>
                        <w:rPr>
                          <w:rFonts w:asciiTheme="majorHAnsi" w:hAnsiTheme="majorHAnsi" w:cstheme="majorHAnsi"/>
                          <w:b w:val="0"/>
                          <w:bCs/>
                          <w:color w:val="000000" w:themeColor="text1"/>
                          <w:sz w:val="24"/>
                          <w:szCs w:val="20"/>
                        </w:rPr>
                      </w:pPr>
                    </w:p>
                    <w:p w14:paraId="5B3F1CFA" w14:textId="77777777" w:rsidR="00A07969" w:rsidRPr="00DC1A73" w:rsidRDefault="00A07969" w:rsidP="00A07969">
                      <w:pPr>
                        <w:spacing w:line="256" w:lineRule="auto"/>
                        <w:jc w:val="both"/>
                        <w:rPr>
                          <w:rFonts w:asciiTheme="majorHAnsi" w:hAnsiTheme="majorHAnsi" w:cstheme="majorHAnsi"/>
                          <w:b w:val="0"/>
                          <w:color w:val="000000" w:themeColor="text1"/>
                          <w:sz w:val="24"/>
                          <w:szCs w:val="20"/>
                        </w:rPr>
                      </w:pPr>
                      <w:r w:rsidRPr="00DC1A73">
                        <w:rPr>
                          <w:rFonts w:asciiTheme="majorHAnsi" w:hAnsiTheme="majorHAnsi" w:cstheme="majorHAnsi"/>
                          <w:b w:val="0"/>
                          <w:color w:val="000000" w:themeColor="text1"/>
                          <w:sz w:val="24"/>
                          <w:szCs w:val="20"/>
                        </w:rPr>
                        <w:t xml:space="preserve">The headline metric for this mission is the ONS HLE at birth statistic. It will be measured over upper-tier local authorities in England, local authorities in Wales, council areas in Scotland, and local government districts in Northern Ireland.  </w:t>
                      </w:r>
                    </w:p>
                  </w:txbxContent>
                </v:textbox>
                <w10:anchorlock/>
              </v:rect>
            </w:pict>
          </mc:Fallback>
        </mc:AlternateContent>
      </w:r>
    </w:p>
    <w:p w14:paraId="30CBDB35" w14:textId="77777777" w:rsidR="004D2D3B" w:rsidRPr="00800CA5" w:rsidRDefault="004D2D3B" w:rsidP="00A07969">
      <w:pPr>
        <w:jc w:val="both"/>
        <w:rPr>
          <w:rFonts w:asciiTheme="majorHAnsi" w:hAnsiTheme="majorHAnsi" w:cstheme="majorHAnsi"/>
          <w:b w:val="0"/>
          <w:color w:val="000000" w:themeColor="text1"/>
          <w:sz w:val="24"/>
          <w:szCs w:val="24"/>
        </w:rPr>
      </w:pPr>
    </w:p>
    <w:p w14:paraId="2E798B27" w14:textId="68882C21" w:rsidR="00A07969" w:rsidRPr="00800CA5" w:rsidRDefault="00A07969" w:rsidP="00A07969">
      <w:pPr>
        <w:jc w:val="both"/>
        <w:rPr>
          <w:rFonts w:asciiTheme="majorHAnsi" w:hAnsiTheme="majorHAnsi" w:cstheme="majorHAnsi"/>
          <w:b w:val="0"/>
          <w:color w:val="000000" w:themeColor="text1"/>
          <w:sz w:val="24"/>
          <w:szCs w:val="24"/>
        </w:rPr>
      </w:pPr>
      <w:r w:rsidRPr="00800CA5">
        <w:rPr>
          <w:rFonts w:asciiTheme="majorHAnsi" w:hAnsiTheme="majorHAnsi" w:cstheme="majorHAnsi"/>
          <w:b w:val="0"/>
          <w:color w:val="000000" w:themeColor="text1"/>
          <w:sz w:val="24"/>
          <w:szCs w:val="24"/>
        </w:rPr>
        <w:t xml:space="preserve">The importance of this mission was vividly demonstrated during the covid-19 crisis, which brought home how considerable regional health inequalities are in the UK. For example, life expectancy in London stands at 80.7 years for males, and 84.5 for females, against 77.9 and 81.7 in the </w:t>
      </w:r>
      <w:proofErr w:type="gramStart"/>
      <w:r w:rsidRPr="00800CA5">
        <w:rPr>
          <w:rFonts w:asciiTheme="majorHAnsi" w:hAnsiTheme="majorHAnsi" w:cstheme="majorHAnsi"/>
          <w:b w:val="0"/>
          <w:color w:val="000000" w:themeColor="text1"/>
          <w:sz w:val="24"/>
          <w:szCs w:val="24"/>
        </w:rPr>
        <w:t>North East</w:t>
      </w:r>
      <w:proofErr w:type="gramEnd"/>
      <w:r w:rsidRPr="00800CA5">
        <w:rPr>
          <w:rFonts w:asciiTheme="majorHAnsi" w:hAnsiTheme="majorHAnsi" w:cstheme="majorHAnsi"/>
          <w:b w:val="0"/>
          <w:color w:val="000000" w:themeColor="text1"/>
          <w:sz w:val="24"/>
          <w:szCs w:val="24"/>
        </w:rPr>
        <w:t>.</w:t>
      </w:r>
      <w:r w:rsidRPr="00800CA5">
        <w:rPr>
          <w:rStyle w:val="FootnoteReference"/>
          <w:rFonts w:asciiTheme="majorHAnsi" w:hAnsiTheme="majorHAnsi" w:cstheme="majorHAnsi"/>
          <w:b w:val="0"/>
          <w:color w:val="000000" w:themeColor="text1"/>
          <w:sz w:val="24"/>
          <w:szCs w:val="24"/>
        </w:rPr>
        <w:footnoteReference w:id="85"/>
      </w:r>
      <w:r w:rsidRPr="00800CA5">
        <w:rPr>
          <w:rFonts w:asciiTheme="majorHAnsi" w:hAnsiTheme="majorHAnsi" w:cstheme="majorHAnsi"/>
          <w:b w:val="0"/>
          <w:color w:val="000000" w:themeColor="text1"/>
          <w:sz w:val="24"/>
          <w:szCs w:val="24"/>
        </w:rPr>
        <w:t xml:space="preserve"> </w:t>
      </w:r>
      <w:r w:rsidR="00D45646" w:rsidRPr="00800CA5">
        <w:rPr>
          <w:rFonts w:asciiTheme="majorHAnsi" w:hAnsiTheme="majorHAnsi" w:cstheme="majorHAnsi"/>
          <w:b w:val="0"/>
          <w:color w:val="000000" w:themeColor="text1"/>
          <w:sz w:val="24"/>
          <w:szCs w:val="24"/>
        </w:rPr>
        <w:t>In one way, the mission in its first part may be described as relatively unambitious here as it does not specify the extent to which HLE should narrow. But any kind of narrowing may be difficult to achieve if poverty levels increase between now and 2030 as t</w:t>
      </w:r>
      <w:r w:rsidRPr="00800CA5">
        <w:rPr>
          <w:rFonts w:asciiTheme="majorHAnsi" w:hAnsiTheme="majorHAnsi" w:cstheme="majorHAnsi"/>
          <w:b w:val="0"/>
          <w:color w:val="000000" w:themeColor="text1"/>
          <w:sz w:val="24"/>
          <w:szCs w:val="24"/>
        </w:rPr>
        <w:t>here is a weight of evidence pointing to the link between poverty and ill health.</w:t>
      </w:r>
      <w:r w:rsidRPr="00800CA5">
        <w:rPr>
          <w:rStyle w:val="FootnoteReference"/>
          <w:rFonts w:asciiTheme="majorHAnsi" w:hAnsiTheme="majorHAnsi" w:cstheme="majorHAnsi"/>
          <w:b w:val="0"/>
          <w:color w:val="000000" w:themeColor="text1"/>
          <w:sz w:val="24"/>
          <w:szCs w:val="24"/>
        </w:rPr>
        <w:footnoteReference w:id="86"/>
      </w:r>
      <w:r w:rsidRPr="00800CA5">
        <w:rPr>
          <w:rFonts w:asciiTheme="majorHAnsi" w:hAnsiTheme="majorHAnsi" w:cstheme="majorHAnsi"/>
          <w:b w:val="0"/>
          <w:color w:val="000000" w:themeColor="text1"/>
          <w:sz w:val="24"/>
          <w:szCs w:val="24"/>
        </w:rPr>
        <w:t xml:space="preserve"> </w:t>
      </w:r>
      <w:r w:rsidR="00D45646" w:rsidRPr="00800CA5">
        <w:rPr>
          <w:rFonts w:asciiTheme="majorHAnsi" w:hAnsiTheme="majorHAnsi" w:cstheme="majorHAnsi"/>
          <w:b w:val="0"/>
          <w:color w:val="000000" w:themeColor="text1"/>
          <w:sz w:val="24"/>
          <w:szCs w:val="24"/>
        </w:rPr>
        <w:t>Moreover, t</w:t>
      </w:r>
      <w:r w:rsidRPr="00800CA5">
        <w:rPr>
          <w:rFonts w:asciiTheme="majorHAnsi" w:hAnsiTheme="majorHAnsi" w:cstheme="majorHAnsi"/>
          <w:b w:val="0"/>
          <w:color w:val="000000" w:themeColor="text1"/>
          <w:sz w:val="24"/>
          <w:szCs w:val="24"/>
        </w:rPr>
        <w:t xml:space="preserve">here is already significant evidence of poverty impacting on health as a direct result of the </w:t>
      </w:r>
      <w:proofErr w:type="gramStart"/>
      <w:r w:rsidRPr="00800CA5">
        <w:rPr>
          <w:rFonts w:asciiTheme="majorHAnsi" w:hAnsiTheme="majorHAnsi" w:cstheme="majorHAnsi"/>
          <w:b w:val="0"/>
          <w:color w:val="000000" w:themeColor="text1"/>
          <w:sz w:val="24"/>
          <w:szCs w:val="24"/>
        </w:rPr>
        <w:t>cost of living</w:t>
      </w:r>
      <w:proofErr w:type="gramEnd"/>
      <w:r w:rsidRPr="00800CA5">
        <w:rPr>
          <w:rFonts w:asciiTheme="majorHAnsi" w:hAnsiTheme="majorHAnsi" w:cstheme="majorHAnsi"/>
          <w:b w:val="0"/>
          <w:color w:val="000000" w:themeColor="text1"/>
          <w:sz w:val="24"/>
          <w:szCs w:val="24"/>
        </w:rPr>
        <w:t xml:space="preserve"> crisis. A YouGov Poll commission by the Royal college of physicians has shown that 55% of British people feel their health has been negatively affected by the rising cost of living. </w:t>
      </w:r>
      <w:r w:rsidRPr="00800CA5">
        <w:rPr>
          <w:rStyle w:val="FootnoteReference"/>
          <w:rFonts w:asciiTheme="majorHAnsi" w:hAnsiTheme="majorHAnsi" w:cstheme="majorHAnsi"/>
          <w:b w:val="0"/>
          <w:color w:val="000000" w:themeColor="text1"/>
          <w:sz w:val="24"/>
          <w:szCs w:val="24"/>
        </w:rPr>
        <w:footnoteReference w:id="87"/>
      </w:r>
    </w:p>
    <w:p w14:paraId="527C3570" w14:textId="77777777" w:rsidR="004D2D3B" w:rsidRPr="00800CA5" w:rsidRDefault="004D2D3B" w:rsidP="00A07969">
      <w:pPr>
        <w:jc w:val="both"/>
        <w:rPr>
          <w:rFonts w:asciiTheme="majorHAnsi" w:hAnsiTheme="majorHAnsi" w:cstheme="majorHAnsi"/>
          <w:b w:val="0"/>
          <w:color w:val="000000" w:themeColor="text1"/>
          <w:sz w:val="24"/>
          <w:szCs w:val="24"/>
        </w:rPr>
      </w:pPr>
    </w:p>
    <w:p w14:paraId="07DC3522" w14:textId="329865E2" w:rsidR="00A07969" w:rsidRPr="00800CA5" w:rsidRDefault="00A07969" w:rsidP="00A07969">
      <w:pPr>
        <w:jc w:val="both"/>
        <w:rPr>
          <w:rFonts w:asciiTheme="majorHAnsi" w:hAnsiTheme="majorHAnsi" w:cstheme="majorHAnsi"/>
          <w:b w:val="0"/>
          <w:color w:val="000000" w:themeColor="text1"/>
          <w:sz w:val="24"/>
          <w:szCs w:val="24"/>
        </w:rPr>
      </w:pPr>
      <w:r w:rsidRPr="00800CA5">
        <w:rPr>
          <w:rFonts w:asciiTheme="majorHAnsi" w:hAnsiTheme="majorHAnsi" w:cstheme="majorHAnsi"/>
          <w:b w:val="0"/>
          <w:color w:val="000000" w:themeColor="text1"/>
          <w:sz w:val="24"/>
          <w:szCs w:val="24"/>
        </w:rPr>
        <w:t>Even with the government’s unprecedented intervention to halt energy inflation, many households will still suffer from fuel poverty and cold homes over this and possibly subsequent winters</w:t>
      </w:r>
      <w:r w:rsidR="00D45646" w:rsidRPr="00800CA5">
        <w:rPr>
          <w:rFonts w:asciiTheme="majorHAnsi" w:hAnsiTheme="majorHAnsi" w:cstheme="majorHAnsi"/>
          <w:b w:val="0"/>
          <w:color w:val="000000" w:themeColor="text1"/>
          <w:sz w:val="24"/>
          <w:szCs w:val="24"/>
        </w:rPr>
        <w:t xml:space="preserve"> </w:t>
      </w:r>
      <w:r w:rsidRPr="00800CA5">
        <w:rPr>
          <w:rFonts w:asciiTheme="majorHAnsi" w:hAnsiTheme="majorHAnsi" w:cstheme="majorHAnsi"/>
          <w:b w:val="0"/>
          <w:color w:val="000000" w:themeColor="text1"/>
          <w:sz w:val="24"/>
          <w:szCs w:val="24"/>
        </w:rPr>
        <w:t>with an estimated £6.5 million households across the UK in fuel poverty against 4 million in October 2021.</w:t>
      </w:r>
      <w:r w:rsidRPr="00800CA5">
        <w:rPr>
          <w:rStyle w:val="FootnoteReference"/>
          <w:rFonts w:asciiTheme="majorHAnsi" w:hAnsiTheme="majorHAnsi" w:cstheme="majorHAnsi"/>
          <w:b w:val="0"/>
          <w:color w:val="000000" w:themeColor="text1"/>
          <w:sz w:val="24"/>
          <w:szCs w:val="24"/>
        </w:rPr>
        <w:footnoteReference w:id="88"/>
      </w:r>
      <w:r w:rsidRPr="00800CA5">
        <w:rPr>
          <w:rFonts w:asciiTheme="majorHAnsi" w:hAnsiTheme="majorHAnsi" w:cstheme="majorHAnsi"/>
          <w:b w:val="0"/>
          <w:color w:val="000000" w:themeColor="text1"/>
          <w:sz w:val="24"/>
          <w:szCs w:val="24"/>
        </w:rPr>
        <w:t xml:space="preserve">  </w:t>
      </w:r>
      <w:r w:rsidR="00D45646" w:rsidRPr="00800CA5">
        <w:rPr>
          <w:rFonts w:asciiTheme="majorHAnsi" w:hAnsiTheme="majorHAnsi" w:cstheme="majorHAnsi"/>
          <w:b w:val="0"/>
          <w:color w:val="000000" w:themeColor="text1"/>
          <w:sz w:val="24"/>
          <w:szCs w:val="24"/>
        </w:rPr>
        <w:t>C</w:t>
      </w:r>
      <w:r w:rsidRPr="00800CA5">
        <w:rPr>
          <w:rFonts w:asciiTheme="majorHAnsi" w:hAnsiTheme="majorHAnsi" w:cstheme="majorHAnsi"/>
          <w:b w:val="0"/>
          <w:color w:val="000000" w:themeColor="text1"/>
          <w:sz w:val="24"/>
          <w:szCs w:val="24"/>
        </w:rPr>
        <w:t xml:space="preserve">old homes and fuel poverty cause a plurality of health conditions: </w:t>
      </w:r>
      <w:r w:rsidRPr="00800CA5">
        <w:rPr>
          <w:rFonts w:asciiTheme="majorHAnsi" w:hAnsiTheme="majorHAnsi" w:cstheme="majorHAnsi"/>
          <w:b w:val="0"/>
          <w:color w:val="000000" w:themeColor="text1"/>
          <w:sz w:val="24"/>
          <w:szCs w:val="24"/>
        </w:rPr>
        <w:lastRenderedPageBreak/>
        <w:t>respiratory conditions, cardiovascular diseases, hyperthermia, among other conditions.</w:t>
      </w:r>
      <w:r w:rsidRPr="00800CA5">
        <w:rPr>
          <w:rStyle w:val="FootnoteReference"/>
          <w:rFonts w:asciiTheme="majorHAnsi" w:hAnsiTheme="majorHAnsi" w:cstheme="majorHAnsi"/>
          <w:b w:val="0"/>
          <w:color w:val="000000" w:themeColor="text1"/>
          <w:sz w:val="24"/>
          <w:szCs w:val="24"/>
        </w:rPr>
        <w:footnoteReference w:id="89"/>
      </w:r>
      <w:r w:rsidRPr="00800CA5">
        <w:rPr>
          <w:rFonts w:asciiTheme="majorHAnsi" w:hAnsiTheme="majorHAnsi" w:cstheme="majorHAnsi"/>
          <w:b w:val="0"/>
          <w:color w:val="000000" w:themeColor="text1"/>
          <w:sz w:val="24"/>
          <w:szCs w:val="24"/>
        </w:rPr>
        <w:t xml:space="preserve"> They also contribute to the number of excess winter deaths: 10 per cent of excess winter deaths are directly attributable to fuel poverty and 21.5 per cent are attributable to cold homes.</w:t>
      </w:r>
      <w:r w:rsidRPr="00800CA5">
        <w:rPr>
          <w:rStyle w:val="FootnoteReference"/>
          <w:rFonts w:asciiTheme="majorHAnsi" w:hAnsiTheme="majorHAnsi" w:cstheme="majorHAnsi"/>
          <w:b w:val="0"/>
          <w:color w:val="000000" w:themeColor="text1"/>
          <w:sz w:val="24"/>
          <w:szCs w:val="24"/>
        </w:rPr>
        <w:footnoteReference w:id="90"/>
      </w:r>
      <w:r w:rsidRPr="00800CA5">
        <w:rPr>
          <w:rFonts w:asciiTheme="majorHAnsi" w:hAnsiTheme="majorHAnsi" w:cstheme="majorHAnsi"/>
          <w:b w:val="0"/>
          <w:color w:val="000000" w:themeColor="text1"/>
          <w:sz w:val="24"/>
          <w:szCs w:val="24"/>
        </w:rPr>
        <w:t xml:space="preserve"> Food poverty is another factor </w:t>
      </w:r>
      <w:r w:rsidR="00D45646" w:rsidRPr="00800CA5">
        <w:rPr>
          <w:rFonts w:asciiTheme="majorHAnsi" w:hAnsiTheme="majorHAnsi" w:cstheme="majorHAnsi"/>
          <w:b w:val="0"/>
          <w:color w:val="000000" w:themeColor="text1"/>
          <w:sz w:val="24"/>
          <w:szCs w:val="24"/>
        </w:rPr>
        <w:t xml:space="preserve">leading to </w:t>
      </w:r>
      <w:r w:rsidRPr="00800CA5">
        <w:rPr>
          <w:rFonts w:asciiTheme="majorHAnsi" w:hAnsiTheme="majorHAnsi" w:cstheme="majorHAnsi"/>
          <w:b w:val="0"/>
          <w:color w:val="000000" w:themeColor="text1"/>
          <w:sz w:val="24"/>
          <w:szCs w:val="24"/>
        </w:rPr>
        <w:t xml:space="preserve">ill health. Over-dependence on food banks, now the new normal for an increasing number of households, can lead to malnutrition, bad diet, and as a result poorer health </w:t>
      </w:r>
      <w:proofErr w:type="gramStart"/>
      <w:r w:rsidRPr="00800CA5">
        <w:rPr>
          <w:rFonts w:asciiTheme="majorHAnsi" w:hAnsiTheme="majorHAnsi" w:cstheme="majorHAnsi"/>
          <w:b w:val="0"/>
          <w:color w:val="000000" w:themeColor="text1"/>
          <w:sz w:val="24"/>
          <w:szCs w:val="24"/>
        </w:rPr>
        <w:t>outcomes</w:t>
      </w:r>
      <w:proofErr w:type="gramEnd"/>
      <w:r w:rsidRPr="00800CA5">
        <w:rPr>
          <w:rFonts w:asciiTheme="majorHAnsi" w:hAnsiTheme="majorHAnsi" w:cstheme="majorHAnsi"/>
          <w:b w:val="0"/>
          <w:color w:val="000000" w:themeColor="text1"/>
          <w:sz w:val="24"/>
          <w:szCs w:val="24"/>
        </w:rPr>
        <w:t>.</w:t>
      </w:r>
      <w:r w:rsidRPr="00800CA5">
        <w:rPr>
          <w:rStyle w:val="FootnoteReference"/>
          <w:rFonts w:asciiTheme="majorHAnsi" w:hAnsiTheme="majorHAnsi" w:cstheme="majorHAnsi"/>
          <w:b w:val="0"/>
          <w:color w:val="000000" w:themeColor="text1"/>
          <w:sz w:val="24"/>
          <w:szCs w:val="24"/>
        </w:rPr>
        <w:footnoteReference w:id="91"/>
      </w:r>
      <w:r w:rsidRPr="00800CA5">
        <w:rPr>
          <w:rFonts w:asciiTheme="majorHAnsi" w:hAnsiTheme="majorHAnsi" w:cstheme="majorHAnsi"/>
          <w:b w:val="0"/>
          <w:color w:val="000000" w:themeColor="text1"/>
          <w:sz w:val="24"/>
          <w:szCs w:val="24"/>
        </w:rPr>
        <w:t xml:space="preserve"> </w:t>
      </w:r>
    </w:p>
    <w:p w14:paraId="5D411C15" w14:textId="77777777" w:rsidR="004D2D3B" w:rsidRPr="00800CA5" w:rsidRDefault="004D2D3B" w:rsidP="00A07969">
      <w:pPr>
        <w:jc w:val="both"/>
        <w:rPr>
          <w:rFonts w:asciiTheme="majorHAnsi" w:hAnsiTheme="majorHAnsi" w:cstheme="majorHAnsi"/>
          <w:b w:val="0"/>
          <w:color w:val="000000" w:themeColor="text1"/>
          <w:sz w:val="24"/>
          <w:szCs w:val="24"/>
        </w:rPr>
      </w:pPr>
    </w:p>
    <w:p w14:paraId="25EF044A" w14:textId="7613DD68" w:rsidR="00A07969" w:rsidRPr="00800CA5" w:rsidRDefault="00A07969" w:rsidP="00A07969">
      <w:pPr>
        <w:jc w:val="both"/>
        <w:rPr>
          <w:rFonts w:asciiTheme="majorHAnsi" w:hAnsiTheme="majorHAnsi" w:cstheme="majorHAnsi"/>
          <w:b w:val="0"/>
          <w:color w:val="000000" w:themeColor="text1"/>
          <w:sz w:val="24"/>
          <w:szCs w:val="24"/>
        </w:rPr>
      </w:pPr>
      <w:r w:rsidRPr="00800CA5">
        <w:rPr>
          <w:rFonts w:asciiTheme="majorHAnsi" w:hAnsiTheme="majorHAnsi" w:cstheme="majorHAnsi"/>
          <w:b w:val="0"/>
          <w:color w:val="000000" w:themeColor="text1"/>
          <w:sz w:val="24"/>
          <w:szCs w:val="24"/>
        </w:rPr>
        <w:t>Child poverty is another central aspect of ill health and lowered life expectancy. For example, a third of the increase in infant mortality between 2000 and 2017 could be attributed to rising child poverty.</w:t>
      </w:r>
      <w:r w:rsidRPr="00800CA5">
        <w:rPr>
          <w:rStyle w:val="FootnoteReference"/>
          <w:rFonts w:asciiTheme="majorHAnsi" w:hAnsiTheme="majorHAnsi" w:cstheme="majorHAnsi"/>
          <w:b w:val="0"/>
          <w:color w:val="000000" w:themeColor="text1"/>
          <w:sz w:val="24"/>
          <w:szCs w:val="24"/>
        </w:rPr>
        <w:footnoteReference w:id="92"/>
      </w:r>
      <w:r w:rsidRPr="00800CA5">
        <w:rPr>
          <w:rFonts w:asciiTheme="majorHAnsi" w:hAnsiTheme="majorHAnsi" w:cstheme="majorHAnsi"/>
          <w:b w:val="0"/>
          <w:color w:val="000000" w:themeColor="text1"/>
          <w:sz w:val="24"/>
          <w:szCs w:val="24"/>
        </w:rPr>
        <w:t xml:space="preserve"> But the impact of childhood deprivation can last all of one’s life: having multiple childhood experiences - more likely in areas of higher deprivation</w:t>
      </w:r>
      <w:r w:rsidRPr="00800CA5">
        <w:rPr>
          <w:rStyle w:val="FootnoteReference"/>
          <w:rFonts w:asciiTheme="majorHAnsi" w:hAnsiTheme="majorHAnsi" w:cstheme="majorHAnsi"/>
          <w:b w:val="0"/>
          <w:color w:val="000000" w:themeColor="text1"/>
          <w:sz w:val="24"/>
          <w:szCs w:val="24"/>
        </w:rPr>
        <w:footnoteReference w:id="93"/>
      </w:r>
      <w:r w:rsidRPr="00800CA5">
        <w:rPr>
          <w:rFonts w:asciiTheme="majorHAnsi" w:hAnsiTheme="majorHAnsi" w:cstheme="majorHAnsi"/>
          <w:b w:val="0"/>
          <w:color w:val="000000" w:themeColor="text1"/>
          <w:sz w:val="24"/>
          <w:szCs w:val="24"/>
        </w:rPr>
        <w:t xml:space="preserve"> - is a major risk factor for many health conditions such as cancer, heart disease, respiratory disease and alcoholism.</w:t>
      </w:r>
      <w:r w:rsidRPr="00800CA5">
        <w:rPr>
          <w:rStyle w:val="FootnoteReference"/>
          <w:rFonts w:asciiTheme="majorHAnsi" w:hAnsiTheme="majorHAnsi" w:cstheme="majorHAnsi"/>
          <w:b w:val="0"/>
          <w:color w:val="000000" w:themeColor="text1"/>
          <w:sz w:val="24"/>
          <w:szCs w:val="24"/>
        </w:rPr>
        <w:footnoteReference w:id="94"/>
      </w:r>
    </w:p>
    <w:p w14:paraId="7321E4D3" w14:textId="77777777" w:rsidR="004D2D3B" w:rsidRPr="00800CA5" w:rsidRDefault="004D2D3B" w:rsidP="00A07969">
      <w:pPr>
        <w:jc w:val="both"/>
        <w:rPr>
          <w:rFonts w:asciiTheme="majorHAnsi" w:hAnsiTheme="majorHAnsi" w:cstheme="majorHAnsi"/>
          <w:b w:val="0"/>
          <w:color w:val="000000" w:themeColor="text1"/>
          <w:sz w:val="24"/>
          <w:szCs w:val="24"/>
        </w:rPr>
      </w:pPr>
    </w:p>
    <w:p w14:paraId="5D84416E" w14:textId="512C3186" w:rsidR="00A07969" w:rsidRPr="00800CA5" w:rsidRDefault="00A07969" w:rsidP="00A07969">
      <w:pPr>
        <w:jc w:val="both"/>
        <w:rPr>
          <w:rFonts w:asciiTheme="majorHAnsi" w:hAnsiTheme="majorHAnsi" w:cstheme="majorHAnsi"/>
          <w:b w:val="0"/>
          <w:color w:val="000000" w:themeColor="text1"/>
          <w:sz w:val="24"/>
          <w:szCs w:val="24"/>
        </w:rPr>
      </w:pPr>
      <w:r w:rsidRPr="00800CA5">
        <w:rPr>
          <w:rFonts w:asciiTheme="majorHAnsi" w:hAnsiTheme="majorHAnsi" w:cstheme="majorHAnsi"/>
          <w:b w:val="0"/>
          <w:color w:val="000000" w:themeColor="text1"/>
          <w:sz w:val="24"/>
          <w:szCs w:val="24"/>
        </w:rPr>
        <w:t>The second part of this mission, increasing HLE by 5 years, is more ambitious than the first. Since 2009, life expectancy has only increased by 0.2 years for males across the population while decreasing by 0.5% for females.</w:t>
      </w:r>
      <w:r w:rsidRPr="00800CA5">
        <w:rPr>
          <w:rStyle w:val="FootnoteReference"/>
          <w:rFonts w:asciiTheme="majorHAnsi" w:hAnsiTheme="majorHAnsi" w:cstheme="majorHAnsi"/>
          <w:b w:val="0"/>
          <w:color w:val="000000" w:themeColor="text1"/>
          <w:sz w:val="24"/>
          <w:szCs w:val="24"/>
        </w:rPr>
        <w:footnoteReference w:id="95"/>
      </w:r>
      <w:r w:rsidRPr="00800CA5">
        <w:rPr>
          <w:rFonts w:asciiTheme="majorHAnsi" w:hAnsiTheme="majorHAnsi" w:cstheme="majorHAnsi"/>
          <w:b w:val="0"/>
          <w:color w:val="000000" w:themeColor="text1"/>
          <w:sz w:val="24"/>
          <w:szCs w:val="24"/>
        </w:rPr>
        <w:t xml:space="preserve"> </w:t>
      </w:r>
      <w:r w:rsidR="0068707C" w:rsidRPr="00800CA5">
        <w:rPr>
          <w:rFonts w:asciiTheme="majorHAnsi" w:hAnsiTheme="majorHAnsi" w:cstheme="majorHAnsi"/>
          <w:b w:val="0"/>
          <w:color w:val="000000" w:themeColor="text1"/>
          <w:sz w:val="24"/>
          <w:szCs w:val="24"/>
        </w:rPr>
        <w:t>But, the</w:t>
      </w:r>
      <w:r w:rsidRPr="00800CA5">
        <w:rPr>
          <w:rFonts w:asciiTheme="majorHAnsi" w:hAnsiTheme="majorHAnsi" w:cstheme="majorHAnsi"/>
          <w:b w:val="0"/>
          <w:color w:val="000000" w:themeColor="text1"/>
          <w:sz w:val="24"/>
          <w:szCs w:val="24"/>
        </w:rPr>
        <w:t xml:space="preserve"> factors described above associated with the </w:t>
      </w:r>
      <w:proofErr w:type="gramStart"/>
      <w:r w:rsidRPr="00800CA5">
        <w:rPr>
          <w:rFonts w:asciiTheme="majorHAnsi" w:hAnsiTheme="majorHAnsi" w:cstheme="majorHAnsi"/>
          <w:b w:val="0"/>
          <w:color w:val="000000" w:themeColor="text1"/>
          <w:sz w:val="24"/>
          <w:szCs w:val="24"/>
        </w:rPr>
        <w:t>cost of living</w:t>
      </w:r>
      <w:proofErr w:type="gramEnd"/>
      <w:r w:rsidRPr="00800CA5">
        <w:rPr>
          <w:rFonts w:asciiTheme="majorHAnsi" w:hAnsiTheme="majorHAnsi" w:cstheme="majorHAnsi"/>
          <w:b w:val="0"/>
          <w:color w:val="000000" w:themeColor="text1"/>
          <w:sz w:val="24"/>
          <w:szCs w:val="24"/>
        </w:rPr>
        <w:t xml:space="preserve"> crisis which mitigate against the closing of the HLE gap will also slow down attempts to raise HLE overall. </w:t>
      </w:r>
    </w:p>
    <w:p w14:paraId="35CEFBCB" w14:textId="4A7ABA00" w:rsidR="00A07969" w:rsidRPr="00800CA5" w:rsidRDefault="00A07969" w:rsidP="00A07969">
      <w:pPr>
        <w:rPr>
          <w:rFonts w:asciiTheme="majorHAnsi" w:hAnsiTheme="majorHAnsi" w:cstheme="majorHAnsi"/>
          <w:bCs/>
          <w:color w:val="000000" w:themeColor="text1"/>
          <w:szCs w:val="28"/>
        </w:rPr>
      </w:pPr>
      <w:r w:rsidRPr="00800CA5">
        <w:rPr>
          <w:rFonts w:asciiTheme="majorHAnsi" w:hAnsiTheme="majorHAnsi" w:cstheme="majorHAnsi"/>
          <w:bCs/>
          <w:color w:val="000000" w:themeColor="text1"/>
          <w:szCs w:val="28"/>
        </w:rPr>
        <w:br w:type="page"/>
      </w:r>
      <w:r w:rsidRPr="00800CA5">
        <w:rPr>
          <w:rFonts w:asciiTheme="majorHAnsi" w:hAnsiTheme="majorHAnsi" w:cstheme="majorHAnsi"/>
          <w:bCs/>
          <w:color w:val="000000" w:themeColor="text1"/>
          <w:szCs w:val="28"/>
        </w:rPr>
        <w:lastRenderedPageBreak/>
        <w:t xml:space="preserve">Mission 8: By 2030, well-being will have improved in every area of the UK, with the gap between top performing and other areas closing. </w:t>
      </w:r>
    </w:p>
    <w:p w14:paraId="613E780D" w14:textId="77777777" w:rsidR="00436E2B" w:rsidRPr="00800CA5" w:rsidRDefault="00436E2B" w:rsidP="00A07969">
      <w:pPr>
        <w:rPr>
          <w:rFonts w:asciiTheme="majorHAnsi" w:hAnsiTheme="majorHAnsi" w:cstheme="majorHAnsi"/>
          <w:bCs/>
          <w:color w:val="000000" w:themeColor="text1"/>
          <w:szCs w:val="28"/>
        </w:rPr>
      </w:pPr>
    </w:p>
    <w:p w14:paraId="609E64A0" w14:textId="4BDC6014" w:rsidR="00A07969" w:rsidRPr="00800CA5" w:rsidRDefault="00A07969" w:rsidP="00A07969">
      <w:pPr>
        <w:jc w:val="both"/>
        <w:rPr>
          <w:rFonts w:asciiTheme="majorHAnsi" w:hAnsiTheme="majorHAnsi" w:cstheme="majorHAnsi"/>
          <w:b w:val="0"/>
          <w:color w:val="000000" w:themeColor="text1"/>
          <w:sz w:val="24"/>
          <w:szCs w:val="24"/>
        </w:rPr>
      </w:pPr>
      <w:r w:rsidRPr="00800CA5">
        <w:rPr>
          <w:rFonts w:asciiTheme="majorHAnsi" w:hAnsiTheme="majorHAnsi" w:cstheme="majorHAnsi"/>
          <w:b w:val="0"/>
          <w:noProof/>
          <w:color w:val="000000" w:themeColor="text1"/>
          <w:sz w:val="24"/>
          <w:szCs w:val="24"/>
        </w:rPr>
        <mc:AlternateContent>
          <mc:Choice Requires="wps">
            <w:drawing>
              <wp:inline distT="0" distB="0" distL="0" distR="0" wp14:anchorId="0B417034" wp14:editId="6FBF57F4">
                <wp:extent cx="6305550" cy="1111250"/>
                <wp:effectExtent l="0" t="0" r="19050" b="12700"/>
                <wp:docPr id="1060289202" name="Rectangle 1"/>
                <wp:cNvGraphicFramePr/>
                <a:graphic xmlns:a="http://schemas.openxmlformats.org/drawingml/2006/main">
                  <a:graphicData uri="http://schemas.microsoft.com/office/word/2010/wordprocessingShape">
                    <wps:wsp>
                      <wps:cNvSpPr/>
                      <wps:spPr>
                        <a:xfrm>
                          <a:off x="0" y="0"/>
                          <a:ext cx="6305550" cy="1111250"/>
                        </a:xfrm>
                        <a:prstGeom prst="rect">
                          <a:avLst/>
                        </a:prstGeom>
                        <a:solidFill>
                          <a:schemeClr val="lt1"/>
                        </a:solidFill>
                        <a:ln>
                          <a:solidFill>
                            <a:srgbClr val="000000"/>
                          </a:solidFill>
                        </a:ln>
                      </wps:spPr>
                      <wps:txbx>
                        <w:txbxContent>
                          <w:p w14:paraId="158D3546" w14:textId="0C9D804D" w:rsidR="00A07969" w:rsidRPr="00DC1A73" w:rsidRDefault="00A07969" w:rsidP="00A07969">
                            <w:pPr>
                              <w:spacing w:line="256" w:lineRule="auto"/>
                              <w:rPr>
                                <w:rFonts w:asciiTheme="majorHAnsi" w:hAnsiTheme="majorHAnsi" w:cstheme="majorHAnsi"/>
                                <w:bCs/>
                                <w:color w:val="000000" w:themeColor="text1"/>
                                <w:sz w:val="24"/>
                                <w:szCs w:val="20"/>
                              </w:rPr>
                            </w:pPr>
                            <w:r w:rsidRPr="00DC1A73">
                              <w:rPr>
                                <w:rFonts w:asciiTheme="majorHAnsi" w:hAnsiTheme="majorHAnsi" w:cstheme="majorHAnsi"/>
                                <w:bCs/>
                                <w:color w:val="000000" w:themeColor="text1"/>
                                <w:sz w:val="24"/>
                                <w:szCs w:val="20"/>
                              </w:rPr>
                              <w:t>Metric</w:t>
                            </w:r>
                          </w:p>
                          <w:p w14:paraId="114FC398" w14:textId="77777777" w:rsidR="00D45646" w:rsidRPr="00DC1A73" w:rsidRDefault="00D45646" w:rsidP="00A07969">
                            <w:pPr>
                              <w:spacing w:line="256" w:lineRule="auto"/>
                              <w:rPr>
                                <w:rFonts w:asciiTheme="majorHAnsi" w:hAnsiTheme="majorHAnsi" w:cstheme="majorHAnsi"/>
                                <w:b w:val="0"/>
                                <w:color w:val="000000" w:themeColor="text1"/>
                                <w:sz w:val="24"/>
                                <w:szCs w:val="20"/>
                              </w:rPr>
                            </w:pPr>
                          </w:p>
                          <w:p w14:paraId="65417B7F" w14:textId="77777777" w:rsidR="00A07969" w:rsidRPr="00DC1A73" w:rsidRDefault="00A07969" w:rsidP="00A07969">
                            <w:pPr>
                              <w:spacing w:line="256" w:lineRule="auto"/>
                              <w:jc w:val="both"/>
                              <w:rPr>
                                <w:rFonts w:asciiTheme="majorHAnsi" w:hAnsiTheme="majorHAnsi" w:cstheme="majorHAnsi"/>
                                <w:b w:val="0"/>
                                <w:i/>
                                <w:iCs/>
                                <w:color w:val="000000" w:themeColor="text1"/>
                                <w:sz w:val="24"/>
                                <w:szCs w:val="20"/>
                              </w:rPr>
                            </w:pPr>
                            <w:r w:rsidRPr="00DC1A73">
                              <w:rPr>
                                <w:rFonts w:asciiTheme="majorHAnsi" w:hAnsiTheme="majorHAnsi" w:cstheme="majorHAnsi"/>
                                <w:b w:val="0"/>
                                <w:i/>
                                <w:iCs/>
                                <w:color w:val="000000" w:themeColor="text1"/>
                                <w:sz w:val="24"/>
                                <w:szCs w:val="20"/>
                              </w:rPr>
                              <w:t xml:space="preserve">The ONS measures of personal well-being will be used as a starter for assessing progress in this mission – it brings together four metrics: life satisfaction, feeling that things done in life are worthwhile, happiness and anxiety.  </w:t>
                            </w:r>
                          </w:p>
                        </w:txbxContent>
                      </wps:txbx>
                      <wps:bodyPr anchor="t"/>
                    </wps:wsp>
                  </a:graphicData>
                </a:graphic>
              </wp:inline>
            </w:drawing>
          </mc:Choice>
          <mc:Fallback>
            <w:pict>
              <v:rect w14:anchorId="0B417034" id="_x0000_s1035" style="width:496.5pt;height: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" fillcolor="white [3201]">
                <v:textbox>
                  <w:txbxContent>
                    <w:p w14:paraId="158D3546" w14:textId="0C9D804D" w:rsidR="00A07969" w:rsidRPr="00DC1A73" w:rsidRDefault="00A07969" w:rsidP="00A07969">
                      <w:pPr>
                        <w:spacing w:line="256" w:lineRule="auto"/>
                        <w:rPr>
                          <w:rFonts w:asciiTheme="majorHAnsi" w:hAnsiTheme="majorHAnsi" w:cstheme="majorHAnsi"/>
                          <w:bCs/>
                          <w:color w:val="000000" w:themeColor="text1"/>
                          <w:sz w:val="24"/>
                          <w:szCs w:val="20"/>
                        </w:rPr>
                      </w:pPr>
                      <w:r w:rsidRPr="00DC1A73">
                        <w:rPr>
                          <w:rFonts w:asciiTheme="majorHAnsi" w:hAnsiTheme="majorHAnsi" w:cstheme="majorHAnsi"/>
                          <w:bCs/>
                          <w:color w:val="000000" w:themeColor="text1"/>
                          <w:sz w:val="24"/>
                          <w:szCs w:val="20"/>
                        </w:rPr>
                        <w:t>Metric</w:t>
                      </w:r>
                    </w:p>
                    <w:p w14:paraId="114FC398" w14:textId="77777777" w:rsidR="00D45646" w:rsidRPr="00DC1A73" w:rsidRDefault="00D45646" w:rsidP="00A07969">
                      <w:pPr>
                        <w:spacing w:line="256" w:lineRule="auto"/>
                        <w:rPr>
                          <w:rFonts w:asciiTheme="majorHAnsi" w:hAnsiTheme="majorHAnsi" w:cstheme="majorHAnsi"/>
                          <w:b w:val="0"/>
                          <w:color w:val="000000" w:themeColor="text1"/>
                          <w:sz w:val="24"/>
                          <w:szCs w:val="20"/>
                        </w:rPr>
                      </w:pPr>
                    </w:p>
                    <w:p w14:paraId="65417B7F" w14:textId="77777777" w:rsidR="00A07969" w:rsidRPr="00DC1A73" w:rsidRDefault="00A07969" w:rsidP="00A07969">
                      <w:pPr>
                        <w:spacing w:line="256" w:lineRule="auto"/>
                        <w:jc w:val="both"/>
                        <w:rPr>
                          <w:rFonts w:asciiTheme="majorHAnsi" w:hAnsiTheme="majorHAnsi" w:cstheme="majorHAnsi"/>
                          <w:b w:val="0"/>
                          <w:i/>
                          <w:iCs/>
                          <w:color w:val="000000" w:themeColor="text1"/>
                          <w:sz w:val="24"/>
                          <w:szCs w:val="20"/>
                        </w:rPr>
                      </w:pPr>
                      <w:r w:rsidRPr="00DC1A73">
                        <w:rPr>
                          <w:rFonts w:asciiTheme="majorHAnsi" w:hAnsiTheme="majorHAnsi" w:cstheme="majorHAnsi"/>
                          <w:b w:val="0"/>
                          <w:i/>
                          <w:iCs/>
                          <w:color w:val="000000" w:themeColor="text1"/>
                          <w:sz w:val="24"/>
                          <w:szCs w:val="20"/>
                        </w:rPr>
                        <w:t xml:space="preserve">The ONS measures of personal well-being will be used as a starter for assessing progress in this mission – it brings together four metrics: life satisfaction, feeling that things done in life are worthwhile, happiness and anxiety.  </w:t>
                      </w:r>
                    </w:p>
                  </w:txbxContent>
                </v:textbox>
                <w10:anchorlock/>
              </v:rect>
            </w:pict>
          </mc:Fallback>
        </mc:AlternateContent>
      </w:r>
    </w:p>
    <w:p w14:paraId="661C6877" w14:textId="77777777" w:rsidR="004D2D3B" w:rsidRPr="00800CA5" w:rsidRDefault="004D2D3B" w:rsidP="00A07969">
      <w:pPr>
        <w:jc w:val="both"/>
        <w:rPr>
          <w:rFonts w:asciiTheme="majorHAnsi" w:hAnsiTheme="majorHAnsi" w:cstheme="majorHAnsi"/>
          <w:b w:val="0"/>
          <w:color w:val="000000" w:themeColor="text1"/>
          <w:sz w:val="24"/>
          <w:szCs w:val="24"/>
        </w:rPr>
      </w:pPr>
    </w:p>
    <w:p w14:paraId="37872BB6" w14:textId="11F93335" w:rsidR="00A07969" w:rsidRPr="00800CA5" w:rsidRDefault="00D45646" w:rsidP="00A07969">
      <w:pPr>
        <w:jc w:val="both"/>
        <w:rPr>
          <w:rFonts w:asciiTheme="majorHAnsi" w:hAnsiTheme="majorHAnsi" w:cstheme="majorHAnsi"/>
          <w:b w:val="0"/>
          <w:color w:val="000000" w:themeColor="text1"/>
          <w:sz w:val="24"/>
          <w:szCs w:val="24"/>
        </w:rPr>
      </w:pPr>
      <w:r w:rsidRPr="00800CA5">
        <w:rPr>
          <w:rFonts w:asciiTheme="majorHAnsi" w:hAnsiTheme="majorHAnsi" w:cstheme="majorHAnsi"/>
          <w:b w:val="0"/>
          <w:color w:val="000000" w:themeColor="text1"/>
          <w:sz w:val="24"/>
          <w:szCs w:val="24"/>
        </w:rPr>
        <w:t>This</w:t>
      </w:r>
      <w:r w:rsidR="00A07969" w:rsidRPr="00800CA5">
        <w:rPr>
          <w:rFonts w:asciiTheme="majorHAnsi" w:hAnsiTheme="majorHAnsi" w:cstheme="majorHAnsi"/>
          <w:b w:val="0"/>
          <w:color w:val="000000" w:themeColor="text1"/>
          <w:sz w:val="24"/>
          <w:szCs w:val="24"/>
        </w:rPr>
        <w:t xml:space="preserve"> is the only mission which does not have a raft of different policies attached to it in the Levelling Up White Paper. Rather it is described as the “very essence of levelling up” and that as such “</w:t>
      </w:r>
      <w:r w:rsidR="00A07969" w:rsidRPr="00800CA5">
        <w:rPr>
          <w:rFonts w:asciiTheme="majorHAnsi" w:hAnsiTheme="majorHAnsi" w:cstheme="majorHAnsi"/>
          <w:b w:val="0"/>
          <w:i/>
          <w:iCs/>
          <w:color w:val="000000" w:themeColor="text1"/>
          <w:sz w:val="24"/>
          <w:szCs w:val="24"/>
        </w:rPr>
        <w:t>it has a bearing on all four of the government’s objectives for levelling up</w:t>
      </w:r>
      <w:r w:rsidR="00A07969" w:rsidRPr="00800CA5">
        <w:rPr>
          <w:rFonts w:asciiTheme="majorHAnsi" w:hAnsiTheme="majorHAnsi" w:cstheme="majorHAnsi"/>
          <w:b w:val="0"/>
          <w:color w:val="000000" w:themeColor="text1"/>
          <w:sz w:val="24"/>
          <w:szCs w:val="24"/>
        </w:rPr>
        <w:t>”.</w:t>
      </w:r>
      <w:r w:rsidR="00A07969" w:rsidRPr="00800CA5">
        <w:rPr>
          <w:rStyle w:val="FootnoteReference"/>
          <w:rFonts w:asciiTheme="majorHAnsi" w:hAnsiTheme="majorHAnsi" w:cstheme="majorHAnsi"/>
          <w:b w:val="0"/>
          <w:color w:val="000000" w:themeColor="text1"/>
          <w:sz w:val="24"/>
          <w:szCs w:val="24"/>
        </w:rPr>
        <w:footnoteReference w:id="96"/>
      </w:r>
      <w:r w:rsidR="00A07969" w:rsidRPr="00800CA5">
        <w:rPr>
          <w:rFonts w:asciiTheme="majorHAnsi" w:hAnsiTheme="majorHAnsi" w:cstheme="majorHAnsi"/>
          <w:b w:val="0"/>
          <w:color w:val="000000" w:themeColor="text1"/>
          <w:sz w:val="24"/>
          <w:szCs w:val="24"/>
        </w:rPr>
        <w:t xml:space="preserve"> As is </w:t>
      </w:r>
      <w:proofErr w:type="spellStart"/>
      <w:r w:rsidR="00A07969" w:rsidRPr="00800CA5">
        <w:rPr>
          <w:rFonts w:asciiTheme="majorHAnsi" w:hAnsiTheme="majorHAnsi" w:cstheme="majorHAnsi"/>
          <w:b w:val="0"/>
          <w:color w:val="000000" w:themeColor="text1"/>
          <w:sz w:val="24"/>
          <w:szCs w:val="24"/>
        </w:rPr>
        <w:t>recognised</w:t>
      </w:r>
      <w:proofErr w:type="spellEnd"/>
      <w:r w:rsidR="00A07969" w:rsidRPr="00800CA5">
        <w:rPr>
          <w:rFonts w:asciiTheme="majorHAnsi" w:hAnsiTheme="majorHAnsi" w:cstheme="majorHAnsi"/>
          <w:b w:val="0"/>
          <w:color w:val="000000" w:themeColor="text1"/>
          <w:sz w:val="24"/>
          <w:szCs w:val="24"/>
        </w:rPr>
        <w:t xml:space="preserve"> in the technical annex to the white paper, more ongoing research therefore needs to be done connecting well-being to policy actions, otherwise there is no way of knowing whether any improvements are the results of governmental initiatives. </w:t>
      </w:r>
    </w:p>
    <w:p w14:paraId="202E2C1B" w14:textId="265ED5F6" w:rsidR="00D45646" w:rsidRPr="00800CA5" w:rsidRDefault="00D45646" w:rsidP="00A07969">
      <w:pPr>
        <w:jc w:val="both"/>
        <w:rPr>
          <w:rFonts w:asciiTheme="majorHAnsi" w:hAnsiTheme="majorHAnsi" w:cstheme="majorHAnsi"/>
          <w:b w:val="0"/>
          <w:color w:val="000000" w:themeColor="text1"/>
          <w:sz w:val="24"/>
          <w:szCs w:val="24"/>
        </w:rPr>
      </w:pPr>
    </w:p>
    <w:p w14:paraId="657DF757" w14:textId="69100A8E" w:rsidR="00A07969" w:rsidRPr="00800CA5" w:rsidRDefault="00D45646" w:rsidP="00A07969">
      <w:pPr>
        <w:jc w:val="both"/>
        <w:rPr>
          <w:rFonts w:asciiTheme="majorHAnsi" w:hAnsiTheme="majorHAnsi" w:cstheme="majorHAnsi"/>
          <w:b w:val="0"/>
          <w:color w:val="000000" w:themeColor="text1"/>
          <w:sz w:val="24"/>
          <w:szCs w:val="24"/>
        </w:rPr>
      </w:pPr>
      <w:r w:rsidRPr="00800CA5">
        <w:rPr>
          <w:rFonts w:asciiTheme="majorHAnsi" w:hAnsiTheme="majorHAnsi" w:cstheme="majorHAnsi"/>
          <w:b w:val="0"/>
          <w:color w:val="000000" w:themeColor="text1"/>
          <w:sz w:val="24"/>
          <w:szCs w:val="24"/>
        </w:rPr>
        <w:t xml:space="preserve">Accepting the rather exploratory nature of this mission there is evidence regarding what underpins improvements in </w:t>
      </w:r>
      <w:proofErr w:type="gramStart"/>
      <w:r w:rsidRPr="00800CA5">
        <w:rPr>
          <w:rFonts w:asciiTheme="majorHAnsi" w:hAnsiTheme="majorHAnsi" w:cstheme="majorHAnsi"/>
          <w:b w:val="0"/>
          <w:color w:val="000000" w:themeColor="text1"/>
          <w:sz w:val="24"/>
          <w:szCs w:val="24"/>
        </w:rPr>
        <w:t>well-being</w:t>
      </w:r>
      <w:proofErr w:type="gramEnd"/>
      <w:r w:rsidRPr="00800CA5">
        <w:rPr>
          <w:rFonts w:asciiTheme="majorHAnsi" w:hAnsiTheme="majorHAnsi" w:cstheme="majorHAnsi"/>
          <w:b w:val="0"/>
          <w:color w:val="000000" w:themeColor="text1"/>
          <w:sz w:val="24"/>
          <w:szCs w:val="24"/>
        </w:rPr>
        <w:t xml:space="preserve"> and it implies that well-being is </w:t>
      </w:r>
      <w:r w:rsidR="00A07969" w:rsidRPr="00800CA5">
        <w:rPr>
          <w:rFonts w:asciiTheme="majorHAnsi" w:hAnsiTheme="majorHAnsi" w:cstheme="majorHAnsi"/>
          <w:b w:val="0"/>
          <w:color w:val="000000" w:themeColor="text1"/>
          <w:sz w:val="24"/>
          <w:szCs w:val="24"/>
        </w:rPr>
        <w:t>not equated entirely to economic factors. It is argued that well-being plateaus after a certain level of income.</w:t>
      </w:r>
      <w:r w:rsidR="00A07969" w:rsidRPr="00800CA5">
        <w:rPr>
          <w:rStyle w:val="FootnoteReference"/>
          <w:rFonts w:asciiTheme="majorHAnsi" w:hAnsiTheme="majorHAnsi" w:cstheme="majorHAnsi"/>
          <w:b w:val="0"/>
          <w:color w:val="000000" w:themeColor="text1"/>
          <w:sz w:val="24"/>
          <w:szCs w:val="24"/>
        </w:rPr>
        <w:footnoteReference w:id="97"/>
      </w:r>
      <w:r w:rsidR="00A07969" w:rsidRPr="00800CA5">
        <w:rPr>
          <w:rFonts w:asciiTheme="majorHAnsi" w:hAnsiTheme="majorHAnsi" w:cstheme="majorHAnsi"/>
          <w:b w:val="0"/>
          <w:color w:val="000000" w:themeColor="text1"/>
          <w:sz w:val="24"/>
          <w:szCs w:val="24"/>
        </w:rPr>
        <w:t xml:space="preserve"> Looking at data on well-being by local authority area in this country shows that it does not necessarily correlate with economic performance, posing questions regarding the relationship between this mission and others in the white paper.</w:t>
      </w:r>
      <w:r w:rsidR="00A07969" w:rsidRPr="00800CA5">
        <w:rPr>
          <w:rStyle w:val="FootnoteReference"/>
          <w:rFonts w:asciiTheme="majorHAnsi" w:hAnsiTheme="majorHAnsi" w:cstheme="majorHAnsi"/>
          <w:b w:val="0"/>
          <w:color w:val="000000" w:themeColor="text1"/>
          <w:sz w:val="24"/>
          <w:szCs w:val="24"/>
        </w:rPr>
        <w:footnoteReference w:id="98"/>
      </w:r>
      <w:r w:rsidRPr="00800CA5">
        <w:rPr>
          <w:rFonts w:asciiTheme="majorHAnsi" w:hAnsiTheme="majorHAnsi" w:cstheme="majorHAnsi"/>
          <w:b w:val="0"/>
          <w:color w:val="000000" w:themeColor="text1"/>
          <w:sz w:val="24"/>
          <w:szCs w:val="24"/>
        </w:rPr>
        <w:t xml:space="preserve"> </w:t>
      </w:r>
      <w:r w:rsidR="00A07969" w:rsidRPr="00800CA5">
        <w:rPr>
          <w:rFonts w:asciiTheme="majorHAnsi" w:hAnsiTheme="majorHAnsi" w:cstheme="majorHAnsi"/>
          <w:b w:val="0"/>
          <w:color w:val="000000" w:themeColor="text1"/>
          <w:sz w:val="24"/>
          <w:szCs w:val="24"/>
        </w:rPr>
        <w:t xml:space="preserve">However, for those on low incomes and/or in poverty or without work there is significant evidence that </w:t>
      </w:r>
      <w:r w:rsidRPr="00800CA5">
        <w:rPr>
          <w:rFonts w:asciiTheme="majorHAnsi" w:hAnsiTheme="majorHAnsi" w:cstheme="majorHAnsi"/>
          <w:b w:val="0"/>
          <w:color w:val="000000" w:themeColor="text1"/>
          <w:sz w:val="24"/>
          <w:szCs w:val="24"/>
        </w:rPr>
        <w:t xml:space="preserve">economic factors </w:t>
      </w:r>
      <w:r w:rsidR="00A07969" w:rsidRPr="00800CA5">
        <w:rPr>
          <w:rFonts w:asciiTheme="majorHAnsi" w:hAnsiTheme="majorHAnsi" w:cstheme="majorHAnsi"/>
          <w:b w:val="0"/>
          <w:color w:val="000000" w:themeColor="text1"/>
          <w:sz w:val="24"/>
          <w:szCs w:val="24"/>
        </w:rPr>
        <w:t xml:space="preserve">play a major part in their wellbeing. A deterioration in income as well as increases in inequality can have a negative effect on mental health and </w:t>
      </w:r>
      <w:proofErr w:type="spellStart"/>
      <w:r w:rsidR="00A07969" w:rsidRPr="00800CA5">
        <w:rPr>
          <w:rFonts w:asciiTheme="majorHAnsi" w:hAnsiTheme="majorHAnsi" w:cstheme="majorHAnsi"/>
          <w:b w:val="0"/>
          <w:color w:val="000000" w:themeColor="text1"/>
          <w:sz w:val="24"/>
          <w:szCs w:val="24"/>
        </w:rPr>
        <w:t>well being</w:t>
      </w:r>
      <w:proofErr w:type="spellEnd"/>
      <w:r w:rsidR="00A07969" w:rsidRPr="00800CA5">
        <w:rPr>
          <w:rFonts w:asciiTheme="majorHAnsi" w:hAnsiTheme="majorHAnsi" w:cstheme="majorHAnsi"/>
          <w:b w:val="0"/>
          <w:color w:val="000000" w:themeColor="text1"/>
          <w:sz w:val="24"/>
          <w:szCs w:val="24"/>
        </w:rPr>
        <w:t>.</w:t>
      </w:r>
      <w:r w:rsidR="00A07969" w:rsidRPr="00800CA5">
        <w:rPr>
          <w:rStyle w:val="FootnoteReference"/>
          <w:rFonts w:asciiTheme="majorHAnsi" w:hAnsiTheme="majorHAnsi" w:cstheme="majorHAnsi"/>
          <w:b w:val="0"/>
          <w:color w:val="000000" w:themeColor="text1"/>
          <w:sz w:val="24"/>
          <w:szCs w:val="24"/>
        </w:rPr>
        <w:footnoteReference w:id="99"/>
      </w:r>
      <w:r w:rsidR="00A07969" w:rsidRPr="00800CA5">
        <w:rPr>
          <w:rFonts w:asciiTheme="majorHAnsi" w:hAnsiTheme="majorHAnsi" w:cstheme="majorHAnsi"/>
          <w:b w:val="0"/>
          <w:color w:val="000000" w:themeColor="text1"/>
          <w:sz w:val="24"/>
          <w:szCs w:val="24"/>
        </w:rPr>
        <w:t xml:space="preserve"> If the cost of living crisis does lead to higher unemployment </w:t>
      </w:r>
      <w:r w:rsidR="00A07969" w:rsidRPr="00800CA5">
        <w:rPr>
          <w:rFonts w:asciiTheme="majorHAnsi" w:hAnsiTheme="majorHAnsi" w:cstheme="majorHAnsi"/>
          <w:b w:val="0"/>
          <w:color w:val="000000" w:themeColor="text1"/>
          <w:sz w:val="24"/>
          <w:szCs w:val="24"/>
        </w:rPr>
        <w:lastRenderedPageBreak/>
        <w:t xml:space="preserve">and poorer health outcomes (see mission 7 above) then there is quite strong evidence that this will lead to a decline in </w:t>
      </w:r>
      <w:proofErr w:type="spellStart"/>
      <w:r w:rsidR="00A07969" w:rsidRPr="00800CA5">
        <w:rPr>
          <w:rFonts w:asciiTheme="majorHAnsi" w:hAnsiTheme="majorHAnsi" w:cstheme="majorHAnsi"/>
          <w:b w:val="0"/>
          <w:color w:val="000000" w:themeColor="text1"/>
          <w:sz w:val="24"/>
          <w:szCs w:val="24"/>
        </w:rPr>
        <w:t>well being</w:t>
      </w:r>
      <w:proofErr w:type="spellEnd"/>
      <w:r w:rsidR="00A07969" w:rsidRPr="00800CA5">
        <w:rPr>
          <w:rFonts w:asciiTheme="majorHAnsi" w:hAnsiTheme="majorHAnsi" w:cstheme="majorHAnsi"/>
          <w:b w:val="0"/>
          <w:color w:val="000000" w:themeColor="text1"/>
          <w:sz w:val="24"/>
          <w:szCs w:val="24"/>
        </w:rPr>
        <w:t>.</w:t>
      </w:r>
      <w:r w:rsidR="00A07969" w:rsidRPr="00800CA5">
        <w:rPr>
          <w:rStyle w:val="FootnoteReference"/>
          <w:rFonts w:asciiTheme="majorHAnsi" w:hAnsiTheme="majorHAnsi" w:cstheme="majorHAnsi"/>
          <w:b w:val="0"/>
          <w:color w:val="000000" w:themeColor="text1"/>
          <w:sz w:val="24"/>
          <w:szCs w:val="24"/>
        </w:rPr>
        <w:footnoteReference w:id="100"/>
      </w:r>
      <w:r w:rsidR="00A07969" w:rsidRPr="00800CA5">
        <w:rPr>
          <w:rFonts w:asciiTheme="majorHAnsi" w:hAnsiTheme="majorHAnsi" w:cstheme="majorHAnsi"/>
          <w:b w:val="0"/>
          <w:color w:val="000000" w:themeColor="text1"/>
          <w:sz w:val="24"/>
          <w:szCs w:val="24"/>
        </w:rPr>
        <w:t xml:space="preserve"> Work by the ONS looking at who has the poorest personal well-being points to those who are economically inactive and/or in ill health.</w:t>
      </w:r>
      <w:r w:rsidR="00A07969" w:rsidRPr="00800CA5">
        <w:rPr>
          <w:rStyle w:val="FootnoteReference"/>
          <w:rFonts w:asciiTheme="majorHAnsi" w:hAnsiTheme="majorHAnsi" w:cstheme="majorHAnsi"/>
          <w:b w:val="0"/>
          <w:color w:val="000000" w:themeColor="text1"/>
          <w:sz w:val="24"/>
          <w:szCs w:val="24"/>
        </w:rPr>
        <w:footnoteReference w:id="101"/>
      </w:r>
    </w:p>
    <w:p w14:paraId="2C168531" w14:textId="77777777" w:rsidR="004D2D3B" w:rsidRPr="00800CA5" w:rsidRDefault="004D2D3B" w:rsidP="00A07969">
      <w:pPr>
        <w:jc w:val="both"/>
        <w:rPr>
          <w:rFonts w:asciiTheme="majorHAnsi" w:hAnsiTheme="majorHAnsi" w:cstheme="majorHAnsi"/>
          <w:b w:val="0"/>
          <w:color w:val="000000" w:themeColor="text1"/>
          <w:sz w:val="24"/>
          <w:szCs w:val="24"/>
        </w:rPr>
      </w:pPr>
    </w:p>
    <w:p w14:paraId="2C86A590" w14:textId="77007706" w:rsidR="00A07969" w:rsidRPr="00800CA5" w:rsidRDefault="00A07969" w:rsidP="00A07969">
      <w:pPr>
        <w:jc w:val="both"/>
        <w:rPr>
          <w:rFonts w:asciiTheme="majorHAnsi" w:hAnsiTheme="majorHAnsi" w:cstheme="majorHAnsi"/>
          <w:b w:val="0"/>
          <w:color w:val="000000" w:themeColor="text1"/>
          <w:sz w:val="24"/>
          <w:szCs w:val="24"/>
        </w:rPr>
      </w:pPr>
      <w:r w:rsidRPr="00800CA5">
        <w:rPr>
          <w:rFonts w:asciiTheme="majorHAnsi" w:hAnsiTheme="majorHAnsi" w:cstheme="majorHAnsi"/>
          <w:b w:val="0"/>
          <w:color w:val="000000" w:themeColor="text1"/>
          <w:sz w:val="24"/>
          <w:szCs w:val="24"/>
        </w:rPr>
        <w:t xml:space="preserve">More recent evidence points directly to how the </w:t>
      </w:r>
      <w:proofErr w:type="gramStart"/>
      <w:r w:rsidRPr="00800CA5">
        <w:rPr>
          <w:rFonts w:asciiTheme="majorHAnsi" w:hAnsiTheme="majorHAnsi" w:cstheme="majorHAnsi"/>
          <w:b w:val="0"/>
          <w:color w:val="000000" w:themeColor="text1"/>
          <w:sz w:val="24"/>
          <w:szCs w:val="24"/>
        </w:rPr>
        <w:t>cost of living</w:t>
      </w:r>
      <w:proofErr w:type="gramEnd"/>
      <w:r w:rsidRPr="00800CA5">
        <w:rPr>
          <w:rFonts w:asciiTheme="majorHAnsi" w:hAnsiTheme="majorHAnsi" w:cstheme="majorHAnsi"/>
          <w:b w:val="0"/>
          <w:color w:val="000000" w:themeColor="text1"/>
          <w:sz w:val="24"/>
          <w:szCs w:val="24"/>
        </w:rPr>
        <w:t xml:space="preserve"> crisis may be impacting on mental health. Over the last 12 months, Mental Health UK has noted a 108% increase in calls to its services.</w:t>
      </w:r>
      <w:r w:rsidRPr="00800CA5">
        <w:rPr>
          <w:rStyle w:val="FootnoteReference"/>
          <w:rFonts w:asciiTheme="majorHAnsi" w:hAnsiTheme="majorHAnsi" w:cstheme="majorHAnsi"/>
          <w:b w:val="0"/>
          <w:color w:val="000000" w:themeColor="text1"/>
          <w:sz w:val="24"/>
          <w:szCs w:val="24"/>
        </w:rPr>
        <w:footnoteReference w:id="102"/>
      </w:r>
      <w:r w:rsidRPr="00800CA5">
        <w:rPr>
          <w:rFonts w:asciiTheme="majorHAnsi" w:hAnsiTheme="majorHAnsi" w:cstheme="majorHAnsi"/>
          <w:b w:val="0"/>
          <w:color w:val="000000" w:themeColor="text1"/>
          <w:sz w:val="24"/>
          <w:szCs w:val="24"/>
        </w:rPr>
        <w:t xml:space="preserve"> This comes as rising inflation has brought many households into poverty, thus lowering their self-esteem and confidence.</w:t>
      </w:r>
      <w:r w:rsidRPr="00800CA5">
        <w:rPr>
          <w:rStyle w:val="FootnoteReference"/>
          <w:rFonts w:asciiTheme="majorHAnsi" w:hAnsiTheme="majorHAnsi" w:cstheme="majorHAnsi"/>
          <w:b w:val="0"/>
          <w:color w:val="000000" w:themeColor="text1"/>
          <w:sz w:val="24"/>
          <w:szCs w:val="24"/>
        </w:rPr>
        <w:footnoteReference w:id="103"/>
      </w:r>
      <w:r w:rsidRPr="00800CA5">
        <w:rPr>
          <w:rFonts w:asciiTheme="majorHAnsi" w:hAnsiTheme="majorHAnsi" w:cstheme="majorHAnsi"/>
          <w:b w:val="0"/>
          <w:color w:val="000000" w:themeColor="text1"/>
          <w:sz w:val="24"/>
          <w:szCs w:val="24"/>
        </w:rPr>
        <w:t xml:space="preserve"> For many, visiting a food bank for the first time is likely to have a significant impact on their self-worth, often leading them to distance themselves from their friends and family.</w:t>
      </w:r>
      <w:r w:rsidRPr="00800CA5">
        <w:rPr>
          <w:rStyle w:val="FootnoteReference"/>
          <w:rFonts w:asciiTheme="majorHAnsi" w:hAnsiTheme="majorHAnsi" w:cstheme="majorHAnsi"/>
          <w:b w:val="0"/>
          <w:color w:val="000000" w:themeColor="text1"/>
          <w:sz w:val="24"/>
          <w:szCs w:val="24"/>
        </w:rPr>
        <w:footnoteReference w:id="104"/>
      </w:r>
    </w:p>
    <w:p w14:paraId="67E3134B" w14:textId="77777777" w:rsidR="004D2D3B" w:rsidRPr="00800CA5" w:rsidRDefault="004D2D3B" w:rsidP="00A07969">
      <w:pPr>
        <w:jc w:val="both"/>
        <w:rPr>
          <w:rFonts w:asciiTheme="majorHAnsi" w:hAnsiTheme="majorHAnsi" w:cstheme="majorHAnsi"/>
          <w:b w:val="0"/>
          <w:color w:val="000000" w:themeColor="text1"/>
          <w:sz w:val="24"/>
          <w:szCs w:val="24"/>
        </w:rPr>
      </w:pPr>
    </w:p>
    <w:p w14:paraId="448A60CD" w14:textId="0D6816AA" w:rsidR="00A07969" w:rsidRPr="00800CA5" w:rsidRDefault="00A07969" w:rsidP="00A07969">
      <w:pPr>
        <w:jc w:val="both"/>
        <w:rPr>
          <w:rFonts w:asciiTheme="majorHAnsi" w:hAnsiTheme="majorHAnsi" w:cstheme="majorHAnsi"/>
          <w:b w:val="0"/>
          <w:color w:val="000000" w:themeColor="text1"/>
          <w:sz w:val="24"/>
          <w:szCs w:val="24"/>
        </w:rPr>
      </w:pPr>
      <w:r w:rsidRPr="00800CA5">
        <w:rPr>
          <w:rFonts w:asciiTheme="majorHAnsi" w:eastAsia="Calibri" w:hAnsiTheme="majorHAnsi" w:cstheme="majorHAnsi"/>
          <w:b w:val="0"/>
          <w:color w:val="000000" w:themeColor="text1"/>
          <w:sz w:val="24"/>
          <w:szCs w:val="24"/>
        </w:rPr>
        <w:t>An increasing sense of shame and mental stress is particularly acute among poorer parents, for whom providing for their children can be daily struggle. This lowers their self-worth since they sometimes feel that they are not fulfilling their parental responsibilities and trying to achieve these latter responsibilities will in turn put them under severe mental strain as they work several jobs</w:t>
      </w:r>
      <w:r w:rsidRPr="00800CA5">
        <w:rPr>
          <w:rFonts w:asciiTheme="majorHAnsi" w:hAnsiTheme="majorHAnsi" w:cstheme="majorHAnsi"/>
          <w:b w:val="0"/>
          <w:color w:val="000000" w:themeColor="text1"/>
          <w:sz w:val="24"/>
          <w:szCs w:val="24"/>
        </w:rPr>
        <w:t>.</w:t>
      </w:r>
      <w:r w:rsidRPr="00800CA5">
        <w:rPr>
          <w:rStyle w:val="FootnoteReference"/>
          <w:rFonts w:asciiTheme="majorHAnsi" w:hAnsiTheme="majorHAnsi" w:cstheme="majorHAnsi"/>
          <w:b w:val="0"/>
          <w:color w:val="000000" w:themeColor="text1"/>
          <w:sz w:val="24"/>
          <w:szCs w:val="24"/>
        </w:rPr>
        <w:footnoteReference w:id="105"/>
      </w:r>
      <w:r w:rsidRPr="00800CA5">
        <w:rPr>
          <w:rFonts w:asciiTheme="majorHAnsi" w:hAnsiTheme="majorHAnsi" w:cstheme="majorHAnsi"/>
          <w:b w:val="0"/>
          <w:color w:val="000000" w:themeColor="text1"/>
          <w:sz w:val="24"/>
          <w:szCs w:val="24"/>
        </w:rPr>
        <w:t xml:space="preserve"> </w:t>
      </w:r>
      <w:r w:rsidRPr="00800CA5">
        <w:rPr>
          <w:rFonts w:asciiTheme="majorHAnsi" w:eastAsia="Calibri" w:hAnsiTheme="majorHAnsi" w:cstheme="majorHAnsi"/>
          <w:b w:val="0"/>
          <w:color w:val="000000" w:themeColor="text1"/>
          <w:sz w:val="24"/>
          <w:szCs w:val="24"/>
        </w:rPr>
        <w:t>As a result, poorer parents have much higher levels of depression</w:t>
      </w:r>
      <w:r w:rsidRPr="00800CA5">
        <w:rPr>
          <w:rFonts w:asciiTheme="majorHAnsi" w:hAnsiTheme="majorHAnsi" w:cstheme="majorHAnsi"/>
          <w:b w:val="0"/>
          <w:color w:val="000000" w:themeColor="text1"/>
          <w:sz w:val="24"/>
          <w:szCs w:val="24"/>
        </w:rPr>
        <w:t>.</w:t>
      </w:r>
      <w:r w:rsidRPr="00800CA5">
        <w:rPr>
          <w:rStyle w:val="FootnoteReference"/>
          <w:rFonts w:asciiTheme="majorHAnsi" w:hAnsiTheme="majorHAnsi" w:cstheme="majorHAnsi"/>
          <w:b w:val="0"/>
          <w:color w:val="000000" w:themeColor="text1"/>
          <w:sz w:val="24"/>
          <w:szCs w:val="24"/>
        </w:rPr>
        <w:footnoteReference w:id="106"/>
      </w:r>
      <w:r w:rsidRPr="00800CA5">
        <w:rPr>
          <w:rFonts w:asciiTheme="majorHAnsi" w:hAnsiTheme="majorHAnsi" w:cstheme="majorHAnsi"/>
          <w:b w:val="0"/>
          <w:color w:val="000000" w:themeColor="text1"/>
          <w:sz w:val="24"/>
          <w:szCs w:val="24"/>
        </w:rPr>
        <w:t xml:space="preserve"> </w:t>
      </w:r>
    </w:p>
    <w:p w14:paraId="6D3A393E" w14:textId="77777777" w:rsidR="004D2D3B" w:rsidRPr="00800CA5" w:rsidRDefault="004D2D3B" w:rsidP="00A07969">
      <w:pPr>
        <w:jc w:val="both"/>
        <w:rPr>
          <w:rFonts w:asciiTheme="majorHAnsi" w:hAnsiTheme="majorHAnsi" w:cstheme="majorHAnsi"/>
          <w:b w:val="0"/>
          <w:color w:val="000000" w:themeColor="text1"/>
          <w:sz w:val="24"/>
          <w:szCs w:val="24"/>
        </w:rPr>
      </w:pPr>
    </w:p>
    <w:p w14:paraId="0BB06A00" w14:textId="77777777" w:rsidR="00A07969" w:rsidRPr="00800CA5" w:rsidRDefault="00A07969" w:rsidP="00A07969">
      <w:pPr>
        <w:jc w:val="both"/>
        <w:rPr>
          <w:rFonts w:asciiTheme="majorHAnsi" w:hAnsiTheme="majorHAnsi" w:cstheme="majorHAnsi"/>
          <w:b w:val="0"/>
          <w:color w:val="000000" w:themeColor="text1"/>
          <w:sz w:val="24"/>
          <w:szCs w:val="24"/>
        </w:rPr>
      </w:pPr>
      <w:r w:rsidRPr="00800CA5">
        <w:rPr>
          <w:rFonts w:asciiTheme="majorHAnsi" w:hAnsiTheme="majorHAnsi" w:cstheme="majorHAnsi"/>
          <w:b w:val="0"/>
          <w:color w:val="000000" w:themeColor="text1"/>
          <w:sz w:val="24"/>
          <w:szCs w:val="24"/>
        </w:rPr>
        <w:t xml:space="preserve">The </w:t>
      </w:r>
      <w:proofErr w:type="gramStart"/>
      <w:r w:rsidRPr="00800CA5">
        <w:rPr>
          <w:rFonts w:asciiTheme="majorHAnsi" w:hAnsiTheme="majorHAnsi" w:cstheme="majorHAnsi"/>
          <w:b w:val="0"/>
          <w:color w:val="000000" w:themeColor="text1"/>
          <w:sz w:val="24"/>
          <w:szCs w:val="24"/>
        </w:rPr>
        <w:t>cost of living</w:t>
      </w:r>
      <w:proofErr w:type="gramEnd"/>
      <w:r w:rsidRPr="00800CA5">
        <w:rPr>
          <w:rFonts w:asciiTheme="majorHAnsi" w:hAnsiTheme="majorHAnsi" w:cstheme="majorHAnsi"/>
          <w:b w:val="0"/>
          <w:color w:val="000000" w:themeColor="text1"/>
          <w:sz w:val="24"/>
          <w:szCs w:val="24"/>
        </w:rPr>
        <w:t xml:space="preserve"> crisis has already been detrimental to </w:t>
      </w:r>
      <w:proofErr w:type="spellStart"/>
      <w:r w:rsidRPr="00800CA5">
        <w:rPr>
          <w:rFonts w:asciiTheme="majorHAnsi" w:hAnsiTheme="majorHAnsi" w:cstheme="majorHAnsi"/>
          <w:b w:val="0"/>
          <w:color w:val="000000" w:themeColor="text1"/>
          <w:sz w:val="24"/>
          <w:szCs w:val="24"/>
        </w:rPr>
        <w:t>childrens</w:t>
      </w:r>
      <w:proofErr w:type="spellEnd"/>
      <w:r w:rsidRPr="00800CA5">
        <w:rPr>
          <w:rFonts w:asciiTheme="majorHAnsi" w:hAnsiTheme="majorHAnsi" w:cstheme="majorHAnsi"/>
          <w:b w:val="0"/>
          <w:color w:val="000000" w:themeColor="text1"/>
          <w:sz w:val="24"/>
          <w:szCs w:val="24"/>
        </w:rPr>
        <w:t>’ mental health. A recent survey of parents by the Childhood Trust has found that 30% said their children felt stressed, 21% said their children smiled less, and, most concerning, 17% claimed their children had started self-harming.</w:t>
      </w:r>
      <w:r w:rsidRPr="00800CA5">
        <w:rPr>
          <w:rStyle w:val="FootnoteReference"/>
          <w:rFonts w:asciiTheme="majorHAnsi" w:hAnsiTheme="majorHAnsi" w:cstheme="majorHAnsi"/>
          <w:b w:val="0"/>
          <w:color w:val="000000" w:themeColor="text1"/>
          <w:sz w:val="24"/>
          <w:szCs w:val="24"/>
        </w:rPr>
        <w:footnoteReference w:id="107"/>
      </w:r>
      <w:r w:rsidRPr="00800CA5">
        <w:rPr>
          <w:rFonts w:asciiTheme="majorHAnsi" w:hAnsiTheme="majorHAnsi" w:cstheme="majorHAnsi"/>
          <w:b w:val="0"/>
          <w:color w:val="000000" w:themeColor="text1"/>
          <w:sz w:val="24"/>
          <w:szCs w:val="24"/>
        </w:rPr>
        <w:t xml:space="preserve"> Children living in deprived households are much more likely to suffer from </w:t>
      </w:r>
      <w:r w:rsidRPr="00800CA5">
        <w:rPr>
          <w:rFonts w:asciiTheme="majorHAnsi" w:hAnsiTheme="majorHAnsi" w:cstheme="majorHAnsi"/>
          <w:b w:val="0"/>
          <w:color w:val="000000" w:themeColor="text1"/>
          <w:sz w:val="24"/>
          <w:szCs w:val="24"/>
        </w:rPr>
        <w:lastRenderedPageBreak/>
        <w:t xml:space="preserve">hyperactivity, emotional problems, </w:t>
      </w:r>
      <w:proofErr w:type="spellStart"/>
      <w:r w:rsidRPr="00800CA5">
        <w:rPr>
          <w:rFonts w:asciiTheme="majorHAnsi" w:hAnsiTheme="majorHAnsi" w:cstheme="majorHAnsi"/>
          <w:b w:val="0"/>
          <w:color w:val="000000" w:themeColor="text1"/>
          <w:sz w:val="24"/>
          <w:szCs w:val="24"/>
        </w:rPr>
        <w:t>behaviour</w:t>
      </w:r>
      <w:proofErr w:type="spellEnd"/>
      <w:r w:rsidRPr="00800CA5">
        <w:rPr>
          <w:rFonts w:asciiTheme="majorHAnsi" w:hAnsiTheme="majorHAnsi" w:cstheme="majorHAnsi"/>
          <w:b w:val="0"/>
          <w:color w:val="000000" w:themeColor="text1"/>
          <w:sz w:val="24"/>
          <w:szCs w:val="24"/>
        </w:rPr>
        <w:t xml:space="preserve"> issues, and peer difficulties.</w:t>
      </w:r>
      <w:r w:rsidRPr="00800CA5">
        <w:rPr>
          <w:rStyle w:val="FootnoteReference"/>
          <w:rFonts w:asciiTheme="majorHAnsi" w:hAnsiTheme="majorHAnsi" w:cstheme="majorHAnsi"/>
          <w:b w:val="0"/>
          <w:color w:val="000000" w:themeColor="text1"/>
          <w:sz w:val="24"/>
          <w:szCs w:val="24"/>
        </w:rPr>
        <w:footnoteReference w:id="108"/>
      </w:r>
      <w:r w:rsidRPr="00800CA5">
        <w:rPr>
          <w:rFonts w:asciiTheme="majorHAnsi" w:hAnsiTheme="majorHAnsi" w:cstheme="majorHAnsi"/>
          <w:b w:val="0"/>
          <w:color w:val="000000" w:themeColor="text1"/>
          <w:sz w:val="24"/>
          <w:szCs w:val="24"/>
        </w:rPr>
        <w:t xml:space="preserve"> And the effect of the cost of living crisis on well-being is not simply short-term – childhood poverty today can predict adult psychological well-being tomorrow having implications for what is a medium term mission. Research has found that adults from low-income families suffer from the cumulative burden of chronic stress - and are more likely to suffer from “adult helplessness </w:t>
      </w:r>
      <w:proofErr w:type="spellStart"/>
      <w:proofErr w:type="gramStart"/>
      <w:r w:rsidRPr="00800CA5">
        <w:rPr>
          <w:rFonts w:asciiTheme="majorHAnsi" w:hAnsiTheme="majorHAnsi" w:cstheme="majorHAnsi"/>
          <w:b w:val="0"/>
          <w:color w:val="000000" w:themeColor="text1"/>
          <w:sz w:val="24"/>
          <w:szCs w:val="24"/>
        </w:rPr>
        <w:t>behaviour</w:t>
      </w:r>
      <w:proofErr w:type="spellEnd"/>
      <w:r w:rsidRPr="00800CA5">
        <w:rPr>
          <w:rFonts w:asciiTheme="majorHAnsi" w:hAnsiTheme="majorHAnsi" w:cstheme="majorHAnsi"/>
          <w:b w:val="0"/>
          <w:color w:val="000000" w:themeColor="text1"/>
          <w:sz w:val="24"/>
          <w:szCs w:val="24"/>
        </w:rPr>
        <w:t>“</w:t>
      </w:r>
      <w:proofErr w:type="gramEnd"/>
      <w:r w:rsidRPr="00800CA5">
        <w:rPr>
          <w:rFonts w:asciiTheme="majorHAnsi" w:hAnsiTheme="majorHAnsi" w:cstheme="majorHAnsi"/>
          <w:b w:val="0"/>
          <w:color w:val="000000" w:themeColor="text1"/>
          <w:sz w:val="24"/>
          <w:szCs w:val="24"/>
        </w:rPr>
        <w:t xml:space="preserve">. </w:t>
      </w:r>
      <w:r w:rsidRPr="00800CA5">
        <w:rPr>
          <w:rStyle w:val="FootnoteReference"/>
          <w:rFonts w:asciiTheme="majorHAnsi" w:hAnsiTheme="majorHAnsi" w:cstheme="majorHAnsi"/>
          <w:b w:val="0"/>
          <w:color w:val="000000" w:themeColor="text1"/>
          <w:sz w:val="24"/>
          <w:szCs w:val="24"/>
        </w:rPr>
        <w:footnoteReference w:id="109"/>
      </w:r>
      <w:r w:rsidRPr="00800CA5">
        <w:rPr>
          <w:rFonts w:asciiTheme="majorHAnsi" w:hAnsiTheme="majorHAnsi" w:cstheme="majorHAnsi"/>
          <w:b w:val="0"/>
          <w:color w:val="000000" w:themeColor="text1"/>
          <w:sz w:val="24"/>
          <w:szCs w:val="24"/>
        </w:rPr>
        <w:t xml:space="preserve"> </w:t>
      </w:r>
    </w:p>
    <w:p w14:paraId="43BAF574" w14:textId="77777777" w:rsidR="0068707C" w:rsidRPr="00800CA5" w:rsidRDefault="0068707C" w:rsidP="00A07969">
      <w:pPr>
        <w:jc w:val="both"/>
        <w:rPr>
          <w:rFonts w:asciiTheme="majorHAnsi" w:hAnsiTheme="majorHAnsi" w:cstheme="majorHAnsi"/>
          <w:b w:val="0"/>
          <w:color w:val="000000" w:themeColor="text1"/>
          <w:sz w:val="24"/>
          <w:szCs w:val="24"/>
        </w:rPr>
      </w:pPr>
    </w:p>
    <w:p w14:paraId="09DF2718" w14:textId="2774B7C6" w:rsidR="00A07969" w:rsidRPr="00800CA5" w:rsidRDefault="00A07969" w:rsidP="00A07969">
      <w:pPr>
        <w:jc w:val="both"/>
        <w:rPr>
          <w:rFonts w:asciiTheme="majorHAnsi" w:hAnsiTheme="majorHAnsi" w:cstheme="majorHAnsi"/>
          <w:b w:val="0"/>
          <w:color w:val="000000" w:themeColor="text1"/>
          <w:sz w:val="24"/>
          <w:szCs w:val="24"/>
        </w:rPr>
      </w:pPr>
      <w:r w:rsidRPr="00800CA5">
        <w:rPr>
          <w:rFonts w:asciiTheme="majorHAnsi" w:hAnsiTheme="majorHAnsi" w:cstheme="majorHAnsi"/>
          <w:b w:val="0"/>
          <w:color w:val="000000" w:themeColor="text1"/>
          <w:sz w:val="24"/>
          <w:szCs w:val="24"/>
        </w:rPr>
        <w:t xml:space="preserve">Well-being measures are still a work in progress and the drivers of well-being are multi-faceted. Nevertheless, evidence does point to economic factors playing a key role. Thus, the </w:t>
      </w:r>
      <w:proofErr w:type="gramStart"/>
      <w:r w:rsidRPr="00800CA5">
        <w:rPr>
          <w:rFonts w:asciiTheme="majorHAnsi" w:hAnsiTheme="majorHAnsi" w:cstheme="majorHAnsi"/>
          <w:b w:val="0"/>
          <w:color w:val="000000" w:themeColor="text1"/>
          <w:sz w:val="24"/>
          <w:szCs w:val="24"/>
        </w:rPr>
        <w:t>cost of living</w:t>
      </w:r>
      <w:proofErr w:type="gramEnd"/>
      <w:r w:rsidRPr="00800CA5">
        <w:rPr>
          <w:rFonts w:asciiTheme="majorHAnsi" w:hAnsiTheme="majorHAnsi" w:cstheme="majorHAnsi"/>
          <w:b w:val="0"/>
          <w:color w:val="000000" w:themeColor="text1"/>
          <w:sz w:val="24"/>
          <w:szCs w:val="24"/>
        </w:rPr>
        <w:t xml:space="preserve"> crisis does pose a significant risk to this mission. </w:t>
      </w:r>
    </w:p>
    <w:p w14:paraId="73C730A7" w14:textId="454C69A3" w:rsidR="00A07969" w:rsidRPr="00800CA5" w:rsidRDefault="00A07969" w:rsidP="00A07969">
      <w:pPr>
        <w:rPr>
          <w:rFonts w:asciiTheme="majorHAnsi" w:hAnsiTheme="majorHAnsi" w:cstheme="majorHAnsi"/>
          <w:b w:val="0"/>
          <w:color w:val="000000" w:themeColor="text1"/>
          <w:sz w:val="24"/>
          <w:szCs w:val="24"/>
        </w:rPr>
      </w:pPr>
      <w:r w:rsidRPr="00800CA5">
        <w:rPr>
          <w:rFonts w:asciiTheme="majorHAnsi" w:hAnsiTheme="majorHAnsi" w:cstheme="majorHAnsi"/>
          <w:b w:val="0"/>
          <w:color w:val="000000" w:themeColor="text1"/>
          <w:sz w:val="24"/>
          <w:szCs w:val="24"/>
        </w:rPr>
        <w:br w:type="page"/>
      </w:r>
    </w:p>
    <w:p w14:paraId="3BA2700D" w14:textId="1F7D5A73" w:rsidR="00A07969" w:rsidRPr="00800CA5" w:rsidRDefault="00A07969" w:rsidP="00702EE2">
      <w:pPr>
        <w:jc w:val="both"/>
        <w:rPr>
          <w:rFonts w:asciiTheme="majorHAnsi" w:hAnsiTheme="majorHAnsi" w:cstheme="majorHAnsi"/>
          <w:bCs/>
          <w:color w:val="000000" w:themeColor="text1"/>
          <w:szCs w:val="28"/>
        </w:rPr>
      </w:pPr>
      <w:r w:rsidRPr="00800CA5">
        <w:rPr>
          <w:rFonts w:asciiTheme="majorHAnsi" w:hAnsiTheme="majorHAnsi" w:cstheme="majorHAnsi"/>
          <w:bCs/>
          <w:color w:val="000000" w:themeColor="text1"/>
          <w:szCs w:val="28"/>
        </w:rPr>
        <w:lastRenderedPageBreak/>
        <w:t xml:space="preserve">Mission 9: By 2030, pride in place, such as people’s satisfaction with their town </w:t>
      </w:r>
      <w:proofErr w:type="spellStart"/>
      <w:r w:rsidRPr="00800CA5">
        <w:rPr>
          <w:rFonts w:asciiTheme="majorHAnsi" w:hAnsiTheme="majorHAnsi" w:cstheme="majorHAnsi"/>
          <w:bCs/>
          <w:color w:val="000000" w:themeColor="text1"/>
          <w:szCs w:val="28"/>
        </w:rPr>
        <w:t>centre</w:t>
      </w:r>
      <w:proofErr w:type="spellEnd"/>
      <w:r w:rsidRPr="00800CA5">
        <w:rPr>
          <w:rFonts w:asciiTheme="majorHAnsi" w:hAnsiTheme="majorHAnsi" w:cstheme="majorHAnsi"/>
          <w:bCs/>
          <w:color w:val="000000" w:themeColor="text1"/>
          <w:szCs w:val="28"/>
        </w:rPr>
        <w:t xml:space="preserve"> and engagement in local culture and community, will have risen in every area of the UK, with the gap between top performing and other areas closing. </w:t>
      </w:r>
    </w:p>
    <w:p w14:paraId="2703A527" w14:textId="77777777" w:rsidR="004D2D3B" w:rsidRPr="00800CA5" w:rsidRDefault="004D2D3B" w:rsidP="00A07969">
      <w:pPr>
        <w:rPr>
          <w:rFonts w:asciiTheme="majorHAnsi" w:hAnsiTheme="majorHAnsi" w:cstheme="majorHAnsi"/>
          <w:b w:val="0"/>
          <w:color w:val="000000" w:themeColor="text1"/>
          <w:sz w:val="24"/>
          <w:szCs w:val="24"/>
        </w:rPr>
      </w:pPr>
    </w:p>
    <w:p w14:paraId="61B18673" w14:textId="4154ACE8" w:rsidR="00A07969" w:rsidRPr="00800CA5" w:rsidRDefault="00A07969" w:rsidP="00A07969">
      <w:pPr>
        <w:jc w:val="both"/>
        <w:rPr>
          <w:rFonts w:asciiTheme="majorHAnsi" w:hAnsiTheme="majorHAnsi" w:cstheme="majorHAnsi"/>
          <w:b w:val="0"/>
          <w:color w:val="000000" w:themeColor="text1"/>
          <w:sz w:val="24"/>
          <w:szCs w:val="24"/>
        </w:rPr>
      </w:pPr>
      <w:r w:rsidRPr="00800CA5">
        <w:rPr>
          <w:rFonts w:asciiTheme="majorHAnsi" w:hAnsiTheme="majorHAnsi" w:cstheme="majorHAnsi"/>
          <w:b w:val="0"/>
          <w:noProof/>
          <w:color w:val="000000" w:themeColor="text1"/>
          <w:sz w:val="24"/>
          <w:szCs w:val="24"/>
        </w:rPr>
        <mc:AlternateContent>
          <mc:Choice Requires="wps">
            <w:drawing>
              <wp:inline distT="0" distB="0" distL="0" distR="0" wp14:anchorId="343D27B5" wp14:editId="72E3C49B">
                <wp:extent cx="6457950" cy="1060450"/>
                <wp:effectExtent l="0" t="0" r="19050" b="25400"/>
                <wp:docPr id="642812614" name="Rectangle 1"/>
                <wp:cNvGraphicFramePr/>
                <a:graphic xmlns:a="http://schemas.openxmlformats.org/drawingml/2006/main">
                  <a:graphicData uri="http://schemas.microsoft.com/office/word/2010/wordprocessingShape">
                    <wps:wsp>
                      <wps:cNvSpPr/>
                      <wps:spPr>
                        <a:xfrm>
                          <a:off x="0" y="0"/>
                          <a:ext cx="6457950" cy="1060450"/>
                        </a:xfrm>
                        <a:prstGeom prst="rect">
                          <a:avLst/>
                        </a:prstGeom>
                        <a:solidFill>
                          <a:schemeClr val="lt1"/>
                        </a:solidFill>
                        <a:ln>
                          <a:solidFill>
                            <a:srgbClr val="000000"/>
                          </a:solidFill>
                        </a:ln>
                      </wps:spPr>
                      <wps:txbx>
                        <w:txbxContent>
                          <w:p w14:paraId="4E9C3609" w14:textId="7A0696D9" w:rsidR="00A07969" w:rsidRPr="00DC1A73" w:rsidRDefault="00A07969" w:rsidP="00A07969">
                            <w:pPr>
                              <w:spacing w:line="256" w:lineRule="auto"/>
                              <w:rPr>
                                <w:rFonts w:asciiTheme="majorHAnsi" w:hAnsiTheme="majorHAnsi" w:cstheme="majorHAnsi"/>
                                <w:bCs/>
                                <w:color w:val="000000" w:themeColor="text1"/>
                                <w:sz w:val="24"/>
                                <w:szCs w:val="20"/>
                              </w:rPr>
                            </w:pPr>
                            <w:r w:rsidRPr="00DC1A73">
                              <w:rPr>
                                <w:rFonts w:asciiTheme="majorHAnsi" w:hAnsiTheme="majorHAnsi" w:cstheme="majorHAnsi"/>
                                <w:bCs/>
                                <w:color w:val="000000" w:themeColor="text1"/>
                                <w:sz w:val="24"/>
                                <w:szCs w:val="20"/>
                              </w:rPr>
                              <w:t xml:space="preserve">Metric </w:t>
                            </w:r>
                          </w:p>
                          <w:p w14:paraId="69D5EC07" w14:textId="77777777" w:rsidR="0068707C" w:rsidRPr="00DC1A73" w:rsidRDefault="0068707C" w:rsidP="00A07969">
                            <w:pPr>
                              <w:spacing w:line="256" w:lineRule="auto"/>
                              <w:rPr>
                                <w:rFonts w:asciiTheme="majorHAnsi" w:hAnsiTheme="majorHAnsi" w:cstheme="majorHAnsi"/>
                                <w:b w:val="0"/>
                                <w:color w:val="000000" w:themeColor="text1"/>
                                <w:sz w:val="24"/>
                                <w:szCs w:val="20"/>
                              </w:rPr>
                            </w:pPr>
                          </w:p>
                          <w:p w14:paraId="59D1CF16" w14:textId="77777777" w:rsidR="00A07969" w:rsidRPr="00DC1A73" w:rsidRDefault="00A07969" w:rsidP="00A07969">
                            <w:pPr>
                              <w:spacing w:line="256" w:lineRule="auto"/>
                              <w:jc w:val="both"/>
                              <w:rPr>
                                <w:rFonts w:asciiTheme="majorHAnsi" w:hAnsiTheme="majorHAnsi" w:cstheme="majorHAnsi"/>
                                <w:b w:val="0"/>
                                <w:i/>
                                <w:iCs/>
                                <w:color w:val="000000" w:themeColor="text1"/>
                                <w:sz w:val="24"/>
                                <w:szCs w:val="20"/>
                              </w:rPr>
                            </w:pPr>
                            <w:r w:rsidRPr="00DC1A73">
                              <w:rPr>
                                <w:rFonts w:asciiTheme="majorHAnsi" w:hAnsiTheme="majorHAnsi" w:cstheme="majorHAnsi"/>
                                <w:b w:val="0"/>
                                <w:i/>
                                <w:iCs/>
                                <w:color w:val="000000" w:themeColor="text1"/>
                                <w:sz w:val="24"/>
                                <w:szCs w:val="20"/>
                              </w:rPr>
                              <w:t>The government intends to carry out further work to identify and develop the most appropriate measures of pride in place.</w:t>
                            </w:r>
                          </w:p>
                          <w:p w14:paraId="61025455" w14:textId="77777777" w:rsidR="00A07969" w:rsidRPr="00B11FD2" w:rsidRDefault="00A07969" w:rsidP="00A07969">
                            <w:pPr>
                              <w:spacing w:line="256" w:lineRule="auto"/>
                              <w:rPr>
                                <w:rFonts w:ascii="Calibri" w:hAnsi="Calibri" w:cs="Calibri"/>
                                <w:b w:val="0"/>
                                <w:sz w:val="24"/>
                                <w:szCs w:val="20"/>
                              </w:rPr>
                            </w:pPr>
                          </w:p>
                        </w:txbxContent>
                      </wps:txbx>
                      <wps:bodyPr anchor="t"/>
                    </wps:wsp>
                  </a:graphicData>
                </a:graphic>
              </wp:inline>
            </w:drawing>
          </mc:Choice>
          <mc:Fallback>
            <w:pict>
              <v:rect w14:anchorId="343D27B5" id="_x0000_s1036" style="width:508.5pt;height:8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" fillcolor="white [3201]">
                <v:textbox>
                  <w:txbxContent>
                    <w:p w14:paraId="4E9C3609" w14:textId="7A0696D9" w:rsidR="00A07969" w:rsidRPr="00DC1A73" w:rsidRDefault="00A07969" w:rsidP="00A07969">
                      <w:pPr>
                        <w:spacing w:line="256" w:lineRule="auto"/>
                        <w:rPr>
                          <w:rFonts w:asciiTheme="majorHAnsi" w:hAnsiTheme="majorHAnsi" w:cstheme="majorHAnsi"/>
                          <w:bCs/>
                          <w:color w:val="000000" w:themeColor="text1"/>
                          <w:sz w:val="24"/>
                          <w:szCs w:val="20"/>
                        </w:rPr>
                      </w:pPr>
                      <w:r w:rsidRPr="00DC1A73">
                        <w:rPr>
                          <w:rFonts w:asciiTheme="majorHAnsi" w:hAnsiTheme="majorHAnsi" w:cstheme="majorHAnsi"/>
                          <w:bCs/>
                          <w:color w:val="000000" w:themeColor="text1"/>
                          <w:sz w:val="24"/>
                          <w:szCs w:val="20"/>
                        </w:rPr>
                        <w:t xml:space="preserve">Metric </w:t>
                      </w:r>
                    </w:p>
                    <w:p w14:paraId="69D5EC07" w14:textId="77777777" w:rsidR="0068707C" w:rsidRPr="00DC1A73" w:rsidRDefault="0068707C" w:rsidP="00A07969">
                      <w:pPr>
                        <w:spacing w:line="256" w:lineRule="auto"/>
                        <w:rPr>
                          <w:rFonts w:asciiTheme="majorHAnsi" w:hAnsiTheme="majorHAnsi" w:cstheme="majorHAnsi"/>
                          <w:b w:val="0"/>
                          <w:color w:val="000000" w:themeColor="text1"/>
                          <w:sz w:val="24"/>
                          <w:szCs w:val="20"/>
                        </w:rPr>
                      </w:pPr>
                    </w:p>
                    <w:p w14:paraId="59D1CF16" w14:textId="77777777" w:rsidR="00A07969" w:rsidRPr="00DC1A73" w:rsidRDefault="00A07969" w:rsidP="00A07969">
                      <w:pPr>
                        <w:spacing w:line="256" w:lineRule="auto"/>
                        <w:jc w:val="both"/>
                        <w:rPr>
                          <w:rFonts w:asciiTheme="majorHAnsi" w:hAnsiTheme="majorHAnsi" w:cstheme="majorHAnsi"/>
                          <w:b w:val="0"/>
                          <w:i/>
                          <w:iCs/>
                          <w:color w:val="000000" w:themeColor="text1"/>
                          <w:sz w:val="24"/>
                          <w:szCs w:val="20"/>
                        </w:rPr>
                      </w:pPr>
                      <w:r w:rsidRPr="00DC1A73">
                        <w:rPr>
                          <w:rFonts w:asciiTheme="majorHAnsi" w:hAnsiTheme="majorHAnsi" w:cstheme="majorHAnsi"/>
                          <w:b w:val="0"/>
                          <w:i/>
                          <w:iCs/>
                          <w:color w:val="000000" w:themeColor="text1"/>
                          <w:sz w:val="24"/>
                          <w:szCs w:val="20"/>
                        </w:rPr>
                        <w:t>The government intends to carry out further work to identify and develop the most appropriate measures of pride in place.</w:t>
                      </w:r>
                    </w:p>
                    <w:p w14:paraId="61025455" w14:textId="77777777" w:rsidR="00A07969" w:rsidRPr="00B11FD2" w:rsidRDefault="00A07969" w:rsidP="00A07969">
                      <w:pPr>
                        <w:spacing w:line="256" w:lineRule="auto"/>
                        <w:rPr>
                          <w:rFonts w:ascii="Calibri" w:hAnsi="Calibri" w:cs="Calibri"/>
                          <w:b w:val="0"/>
                          <w:sz w:val="24"/>
                          <w:szCs w:val="20"/>
                        </w:rPr>
                      </w:pPr>
                    </w:p>
                  </w:txbxContent>
                </v:textbox>
                <w10:anchorlock/>
              </v:rect>
            </w:pict>
          </mc:Fallback>
        </mc:AlternateContent>
      </w:r>
    </w:p>
    <w:p w14:paraId="2087A83A" w14:textId="77777777" w:rsidR="004D2D3B" w:rsidRPr="00800CA5" w:rsidRDefault="004D2D3B" w:rsidP="00A07969">
      <w:pPr>
        <w:jc w:val="both"/>
        <w:rPr>
          <w:rFonts w:asciiTheme="majorHAnsi" w:hAnsiTheme="majorHAnsi" w:cstheme="majorHAnsi"/>
          <w:b w:val="0"/>
          <w:color w:val="000000" w:themeColor="text1"/>
          <w:sz w:val="24"/>
          <w:szCs w:val="24"/>
        </w:rPr>
      </w:pPr>
    </w:p>
    <w:p w14:paraId="727FE0E9" w14:textId="09A18089" w:rsidR="00A07969" w:rsidRPr="00800CA5" w:rsidRDefault="00A07969" w:rsidP="00A07969">
      <w:pPr>
        <w:jc w:val="both"/>
        <w:rPr>
          <w:rFonts w:asciiTheme="majorHAnsi" w:hAnsiTheme="majorHAnsi" w:cstheme="majorHAnsi"/>
          <w:b w:val="0"/>
          <w:color w:val="000000" w:themeColor="text1"/>
          <w:sz w:val="24"/>
          <w:szCs w:val="24"/>
        </w:rPr>
      </w:pPr>
      <w:r w:rsidRPr="00800CA5">
        <w:rPr>
          <w:rFonts w:asciiTheme="majorHAnsi" w:hAnsiTheme="majorHAnsi" w:cstheme="majorHAnsi"/>
          <w:b w:val="0"/>
          <w:color w:val="000000" w:themeColor="text1"/>
          <w:sz w:val="24"/>
          <w:szCs w:val="24"/>
        </w:rPr>
        <w:t>Despite being one of the 4 facets of levelling up as laid out by Michael Gove in early 2022, improving pride in place and measuring such improvement is still, as outlined above, an “exploratory” undertaking. The levelling up metrics paper includes data from the Department for Digital, Culture, Media &amp; Sport Community Life Survey</w:t>
      </w:r>
      <w:r w:rsidRPr="00800CA5">
        <w:rPr>
          <w:rStyle w:val="FootnoteReference"/>
          <w:rFonts w:asciiTheme="majorHAnsi" w:hAnsiTheme="majorHAnsi" w:cstheme="majorHAnsi"/>
          <w:b w:val="0"/>
          <w:color w:val="000000" w:themeColor="text1"/>
          <w:sz w:val="24"/>
          <w:szCs w:val="24"/>
        </w:rPr>
        <w:footnoteReference w:id="110"/>
      </w:r>
      <w:r w:rsidRPr="00800CA5">
        <w:rPr>
          <w:rFonts w:asciiTheme="majorHAnsi" w:hAnsiTheme="majorHAnsi" w:cstheme="majorHAnsi"/>
          <w:b w:val="0"/>
          <w:color w:val="000000" w:themeColor="text1"/>
          <w:sz w:val="24"/>
          <w:szCs w:val="24"/>
        </w:rPr>
        <w:t xml:space="preserve"> although this information is not used as metric as it remains limited by the large spatial units it currently uses. Given though that one aspect of this mission is to improve pride in place in every area it is not apparent immediately why it could not be a metric at the national level. In terms of content though it does though include detailed information on different facets of community life across time </w:t>
      </w:r>
      <w:proofErr w:type="gramStart"/>
      <w:r w:rsidRPr="00800CA5">
        <w:rPr>
          <w:rFonts w:asciiTheme="majorHAnsi" w:hAnsiTheme="majorHAnsi" w:cstheme="majorHAnsi"/>
          <w:b w:val="0"/>
          <w:color w:val="000000" w:themeColor="text1"/>
          <w:sz w:val="24"/>
          <w:szCs w:val="24"/>
        </w:rPr>
        <w:t>e.g.</w:t>
      </w:r>
      <w:proofErr w:type="gramEnd"/>
      <w:r w:rsidRPr="00800CA5">
        <w:rPr>
          <w:rFonts w:asciiTheme="majorHAnsi" w:hAnsiTheme="majorHAnsi" w:cstheme="majorHAnsi"/>
          <w:b w:val="0"/>
          <w:color w:val="000000" w:themeColor="text1"/>
          <w:sz w:val="24"/>
          <w:szCs w:val="24"/>
        </w:rPr>
        <w:t xml:space="preserve"> the number of times people meet with friends, or the number of times people volunteer a month etc.  What the data does show though is significant fluctuations between areas over time and gaps between areas oscillating between 10 to 20% as Diagram </w:t>
      </w:r>
      <w:r w:rsidR="00D45646" w:rsidRPr="00800CA5">
        <w:rPr>
          <w:rFonts w:asciiTheme="majorHAnsi" w:hAnsiTheme="majorHAnsi" w:cstheme="majorHAnsi"/>
          <w:b w:val="0"/>
          <w:color w:val="000000" w:themeColor="text1"/>
          <w:sz w:val="24"/>
          <w:szCs w:val="24"/>
        </w:rPr>
        <w:t>6</w:t>
      </w:r>
      <w:r w:rsidR="008A5421">
        <w:rPr>
          <w:rFonts w:asciiTheme="majorHAnsi" w:hAnsiTheme="majorHAnsi" w:cstheme="majorHAnsi"/>
          <w:b w:val="0"/>
          <w:color w:val="000000" w:themeColor="text1"/>
          <w:sz w:val="24"/>
          <w:szCs w:val="24"/>
        </w:rPr>
        <w:t xml:space="preserve"> below</w:t>
      </w:r>
      <w:r w:rsidRPr="00800CA5">
        <w:rPr>
          <w:rFonts w:asciiTheme="majorHAnsi" w:hAnsiTheme="majorHAnsi" w:cstheme="majorHAnsi"/>
          <w:b w:val="0"/>
          <w:color w:val="000000" w:themeColor="text1"/>
          <w:sz w:val="24"/>
          <w:szCs w:val="24"/>
        </w:rPr>
        <w:t xml:space="preserve"> shows.</w:t>
      </w:r>
    </w:p>
    <w:p w14:paraId="184BFB24" w14:textId="77777777" w:rsidR="00D45646" w:rsidRPr="00800CA5" w:rsidRDefault="00D45646" w:rsidP="00A07969">
      <w:pPr>
        <w:jc w:val="both"/>
        <w:rPr>
          <w:rFonts w:asciiTheme="majorHAnsi" w:hAnsiTheme="majorHAnsi" w:cstheme="majorHAnsi"/>
          <w:b w:val="0"/>
          <w:color w:val="000000" w:themeColor="text1"/>
          <w:sz w:val="24"/>
          <w:szCs w:val="24"/>
        </w:rPr>
      </w:pPr>
    </w:p>
    <w:p w14:paraId="00F61B98" w14:textId="77777777" w:rsidR="004433ED" w:rsidRPr="00800CA5" w:rsidRDefault="004433ED" w:rsidP="00A07969">
      <w:pPr>
        <w:jc w:val="both"/>
        <w:rPr>
          <w:rFonts w:asciiTheme="majorHAnsi" w:hAnsiTheme="majorHAnsi" w:cstheme="majorHAnsi"/>
          <w:bCs/>
          <w:color w:val="000000" w:themeColor="text1"/>
          <w:sz w:val="24"/>
          <w:szCs w:val="24"/>
        </w:rPr>
      </w:pPr>
    </w:p>
    <w:p w14:paraId="51401B22" w14:textId="77777777" w:rsidR="004433ED" w:rsidRPr="00800CA5" w:rsidRDefault="004433ED" w:rsidP="00A07969">
      <w:pPr>
        <w:jc w:val="both"/>
        <w:rPr>
          <w:rFonts w:asciiTheme="majorHAnsi" w:hAnsiTheme="majorHAnsi" w:cstheme="majorHAnsi"/>
          <w:bCs/>
          <w:color w:val="000000" w:themeColor="text1"/>
          <w:sz w:val="24"/>
          <w:szCs w:val="24"/>
        </w:rPr>
      </w:pPr>
    </w:p>
    <w:p w14:paraId="5F19C2DA" w14:textId="77777777" w:rsidR="004433ED" w:rsidRPr="00800CA5" w:rsidRDefault="004433ED" w:rsidP="00A07969">
      <w:pPr>
        <w:jc w:val="both"/>
        <w:rPr>
          <w:rFonts w:asciiTheme="majorHAnsi" w:hAnsiTheme="majorHAnsi" w:cstheme="majorHAnsi"/>
          <w:bCs/>
          <w:color w:val="000000" w:themeColor="text1"/>
          <w:sz w:val="24"/>
          <w:szCs w:val="24"/>
        </w:rPr>
      </w:pPr>
    </w:p>
    <w:p w14:paraId="29AC0F3C" w14:textId="77777777" w:rsidR="004433ED" w:rsidRPr="00800CA5" w:rsidRDefault="004433ED" w:rsidP="00A07969">
      <w:pPr>
        <w:jc w:val="both"/>
        <w:rPr>
          <w:rFonts w:asciiTheme="majorHAnsi" w:hAnsiTheme="majorHAnsi" w:cstheme="majorHAnsi"/>
          <w:bCs/>
          <w:color w:val="000000" w:themeColor="text1"/>
          <w:sz w:val="24"/>
          <w:szCs w:val="24"/>
        </w:rPr>
      </w:pPr>
    </w:p>
    <w:p w14:paraId="20851CC0" w14:textId="77777777" w:rsidR="004433ED" w:rsidRPr="00800CA5" w:rsidRDefault="004433ED" w:rsidP="00A07969">
      <w:pPr>
        <w:jc w:val="both"/>
        <w:rPr>
          <w:rFonts w:asciiTheme="majorHAnsi" w:hAnsiTheme="majorHAnsi" w:cstheme="majorHAnsi"/>
          <w:bCs/>
          <w:color w:val="000000" w:themeColor="text1"/>
          <w:sz w:val="24"/>
          <w:szCs w:val="24"/>
        </w:rPr>
      </w:pPr>
    </w:p>
    <w:p w14:paraId="56760F45" w14:textId="77777777" w:rsidR="004433ED" w:rsidRPr="00800CA5" w:rsidRDefault="004433ED" w:rsidP="00A07969">
      <w:pPr>
        <w:jc w:val="both"/>
        <w:rPr>
          <w:rFonts w:asciiTheme="majorHAnsi" w:hAnsiTheme="majorHAnsi" w:cstheme="majorHAnsi"/>
          <w:bCs/>
          <w:color w:val="000000" w:themeColor="text1"/>
          <w:sz w:val="24"/>
          <w:szCs w:val="24"/>
        </w:rPr>
      </w:pPr>
    </w:p>
    <w:p w14:paraId="24801EEA" w14:textId="77777777" w:rsidR="004433ED" w:rsidRPr="00800CA5" w:rsidRDefault="004433ED" w:rsidP="00A07969">
      <w:pPr>
        <w:jc w:val="both"/>
        <w:rPr>
          <w:rFonts w:asciiTheme="majorHAnsi" w:hAnsiTheme="majorHAnsi" w:cstheme="majorHAnsi"/>
          <w:bCs/>
          <w:color w:val="000000" w:themeColor="text1"/>
          <w:sz w:val="24"/>
          <w:szCs w:val="24"/>
        </w:rPr>
      </w:pPr>
    </w:p>
    <w:p w14:paraId="37993751" w14:textId="77777777" w:rsidR="004433ED" w:rsidRPr="00800CA5" w:rsidRDefault="004433ED" w:rsidP="00A07969">
      <w:pPr>
        <w:jc w:val="both"/>
        <w:rPr>
          <w:rFonts w:asciiTheme="majorHAnsi" w:hAnsiTheme="majorHAnsi" w:cstheme="majorHAnsi"/>
          <w:bCs/>
          <w:color w:val="000000" w:themeColor="text1"/>
          <w:sz w:val="24"/>
          <w:szCs w:val="24"/>
        </w:rPr>
      </w:pPr>
    </w:p>
    <w:p w14:paraId="765B1D7A" w14:textId="77777777" w:rsidR="004433ED" w:rsidRPr="00800CA5" w:rsidRDefault="004433ED" w:rsidP="00A07969">
      <w:pPr>
        <w:jc w:val="both"/>
        <w:rPr>
          <w:rFonts w:asciiTheme="majorHAnsi" w:hAnsiTheme="majorHAnsi" w:cstheme="majorHAnsi"/>
          <w:bCs/>
          <w:color w:val="000000" w:themeColor="text1"/>
          <w:sz w:val="24"/>
          <w:szCs w:val="24"/>
        </w:rPr>
      </w:pPr>
    </w:p>
    <w:p w14:paraId="6CA2B022" w14:textId="77777777" w:rsidR="004433ED" w:rsidRPr="00800CA5" w:rsidRDefault="004433ED" w:rsidP="00A07969">
      <w:pPr>
        <w:jc w:val="both"/>
        <w:rPr>
          <w:rFonts w:asciiTheme="majorHAnsi" w:hAnsiTheme="majorHAnsi" w:cstheme="majorHAnsi"/>
          <w:bCs/>
          <w:color w:val="000000" w:themeColor="text1"/>
          <w:sz w:val="24"/>
          <w:szCs w:val="24"/>
        </w:rPr>
      </w:pPr>
    </w:p>
    <w:p w14:paraId="580AE018" w14:textId="77777777" w:rsidR="004433ED" w:rsidRPr="00800CA5" w:rsidRDefault="004433ED" w:rsidP="00A07969">
      <w:pPr>
        <w:jc w:val="both"/>
        <w:rPr>
          <w:rFonts w:asciiTheme="majorHAnsi" w:hAnsiTheme="majorHAnsi" w:cstheme="majorHAnsi"/>
          <w:bCs/>
          <w:color w:val="000000" w:themeColor="text1"/>
          <w:sz w:val="24"/>
          <w:szCs w:val="24"/>
        </w:rPr>
      </w:pPr>
    </w:p>
    <w:p w14:paraId="29112833" w14:textId="77777777" w:rsidR="004433ED" w:rsidRPr="00800CA5" w:rsidRDefault="004433ED" w:rsidP="00A07969">
      <w:pPr>
        <w:jc w:val="both"/>
        <w:rPr>
          <w:rFonts w:asciiTheme="majorHAnsi" w:hAnsiTheme="majorHAnsi" w:cstheme="majorHAnsi"/>
          <w:bCs/>
          <w:color w:val="000000" w:themeColor="text1"/>
          <w:sz w:val="24"/>
          <w:szCs w:val="24"/>
        </w:rPr>
      </w:pPr>
    </w:p>
    <w:p w14:paraId="7F5788BD" w14:textId="08BC1321" w:rsidR="00F61CDE" w:rsidRPr="00800CA5" w:rsidRDefault="00A07969" w:rsidP="00A07969">
      <w:pPr>
        <w:jc w:val="both"/>
        <w:rPr>
          <w:rFonts w:asciiTheme="majorHAnsi" w:hAnsiTheme="majorHAnsi" w:cstheme="majorHAnsi"/>
          <w:bCs/>
          <w:color w:val="000000" w:themeColor="text1"/>
          <w:sz w:val="24"/>
          <w:szCs w:val="24"/>
        </w:rPr>
      </w:pPr>
      <w:r w:rsidRPr="00800CA5">
        <w:rPr>
          <w:rFonts w:asciiTheme="majorHAnsi" w:hAnsiTheme="majorHAnsi" w:cstheme="majorHAnsi"/>
          <w:bCs/>
          <w:color w:val="000000" w:themeColor="text1"/>
          <w:sz w:val="24"/>
          <w:szCs w:val="24"/>
        </w:rPr>
        <w:lastRenderedPageBreak/>
        <w:t xml:space="preserve">Diagram </w:t>
      </w:r>
      <w:r w:rsidR="00F452DE" w:rsidRPr="00800CA5">
        <w:rPr>
          <w:rFonts w:asciiTheme="majorHAnsi" w:hAnsiTheme="majorHAnsi" w:cstheme="majorHAnsi"/>
          <w:bCs/>
          <w:color w:val="000000" w:themeColor="text1"/>
          <w:sz w:val="24"/>
          <w:szCs w:val="24"/>
        </w:rPr>
        <w:t>5</w:t>
      </w:r>
      <w:r w:rsidR="00D45646" w:rsidRPr="00800CA5">
        <w:rPr>
          <w:rFonts w:asciiTheme="majorHAnsi" w:hAnsiTheme="majorHAnsi" w:cstheme="majorHAnsi"/>
          <w:bCs/>
          <w:color w:val="000000" w:themeColor="text1"/>
          <w:sz w:val="24"/>
          <w:szCs w:val="24"/>
        </w:rPr>
        <w:t xml:space="preserve">: </w:t>
      </w:r>
      <w:r w:rsidR="005A1B9B" w:rsidRPr="00800CA5">
        <w:rPr>
          <w:rFonts w:asciiTheme="majorHAnsi" w:hAnsiTheme="majorHAnsi" w:cstheme="majorHAnsi"/>
          <w:bCs/>
          <w:color w:val="000000" w:themeColor="text1"/>
          <w:sz w:val="24"/>
          <w:szCs w:val="24"/>
        </w:rPr>
        <w:t>Percentage of adults who are satisfied with their local area as a place to live</w:t>
      </w:r>
      <w:r w:rsidR="00D45646" w:rsidRPr="00800CA5">
        <w:rPr>
          <w:rStyle w:val="FootnoteReference"/>
          <w:rFonts w:asciiTheme="majorHAnsi" w:hAnsiTheme="majorHAnsi" w:cstheme="majorHAnsi"/>
          <w:bCs/>
          <w:color w:val="000000" w:themeColor="text1"/>
          <w:sz w:val="24"/>
          <w:szCs w:val="24"/>
        </w:rPr>
        <w:footnoteReference w:id="111"/>
      </w:r>
    </w:p>
    <w:p w14:paraId="31DD72AE" w14:textId="77777777" w:rsidR="00D45646" w:rsidRPr="00800CA5" w:rsidRDefault="00D45646" w:rsidP="00A07969">
      <w:pPr>
        <w:jc w:val="both"/>
        <w:rPr>
          <w:rFonts w:asciiTheme="majorHAnsi" w:hAnsiTheme="majorHAnsi" w:cstheme="majorHAnsi"/>
          <w:bCs/>
          <w:color w:val="000000" w:themeColor="text1"/>
          <w:sz w:val="24"/>
          <w:szCs w:val="24"/>
        </w:rPr>
      </w:pPr>
    </w:p>
    <w:p w14:paraId="2B1D4909" w14:textId="4A11614C" w:rsidR="00F61CDE" w:rsidRPr="00800CA5" w:rsidRDefault="003A0667" w:rsidP="00A07969">
      <w:pPr>
        <w:jc w:val="both"/>
        <w:rPr>
          <w:rFonts w:asciiTheme="majorHAnsi" w:hAnsiTheme="majorHAnsi" w:cstheme="majorHAnsi"/>
          <w:bCs/>
          <w:color w:val="000000" w:themeColor="text1"/>
          <w:sz w:val="24"/>
          <w:szCs w:val="24"/>
        </w:rPr>
      </w:pPr>
      <w:r w:rsidRPr="00800CA5">
        <w:rPr>
          <w:rFonts w:asciiTheme="majorHAnsi" w:hAnsiTheme="majorHAnsi" w:cstheme="majorHAnsi"/>
          <w:bCs/>
          <w:noProof/>
          <w:color w:val="000000" w:themeColor="text1"/>
          <w:sz w:val="24"/>
          <w:szCs w:val="24"/>
        </w:rPr>
        <w:drawing>
          <wp:inline distT="0" distB="0" distL="0" distR="0" wp14:anchorId="0FF32364" wp14:editId="56A2A256">
            <wp:extent cx="6047715" cy="3358836"/>
            <wp:effectExtent l="0" t="0" r="10795" b="13335"/>
            <wp:docPr id="17" name="Chart 17" descr="Diagram 5 shows the percentage of adults satisfied with their local areas. Despite patternless fluctuations across England, from 2019 to 2021 we can see a general rise in the percentage of adults satisfied with where they live, in all parts of England except the North East."/>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05FE8542" w14:textId="68A7C100" w:rsidR="00A07969" w:rsidRPr="00800CA5" w:rsidRDefault="00A07969" w:rsidP="00A07969">
      <w:pPr>
        <w:jc w:val="both"/>
        <w:rPr>
          <w:rFonts w:asciiTheme="majorHAnsi" w:hAnsiTheme="majorHAnsi" w:cstheme="majorHAnsi"/>
          <w:b w:val="0"/>
          <w:color w:val="000000" w:themeColor="text1"/>
          <w:sz w:val="24"/>
          <w:szCs w:val="24"/>
        </w:rPr>
      </w:pPr>
    </w:p>
    <w:p w14:paraId="35606238" w14:textId="77777777" w:rsidR="00363B6F" w:rsidRPr="00800CA5" w:rsidRDefault="00A07969" w:rsidP="00A07969">
      <w:pPr>
        <w:jc w:val="both"/>
        <w:rPr>
          <w:rFonts w:asciiTheme="majorHAnsi" w:hAnsiTheme="majorHAnsi" w:cstheme="majorHAnsi"/>
          <w:b w:val="0"/>
          <w:color w:val="000000" w:themeColor="text1"/>
          <w:sz w:val="24"/>
          <w:szCs w:val="24"/>
        </w:rPr>
      </w:pPr>
      <w:r w:rsidRPr="00800CA5">
        <w:rPr>
          <w:rFonts w:asciiTheme="majorHAnsi" w:hAnsiTheme="majorHAnsi" w:cstheme="majorHAnsi"/>
          <w:b w:val="0"/>
          <w:color w:val="000000" w:themeColor="text1"/>
          <w:sz w:val="24"/>
          <w:szCs w:val="24"/>
        </w:rPr>
        <w:t xml:space="preserve">To stress again this is not the official metric but </w:t>
      </w:r>
      <w:r w:rsidR="00D45646" w:rsidRPr="00800CA5">
        <w:rPr>
          <w:rFonts w:asciiTheme="majorHAnsi" w:hAnsiTheme="majorHAnsi" w:cstheme="majorHAnsi"/>
          <w:b w:val="0"/>
          <w:color w:val="000000" w:themeColor="text1"/>
          <w:sz w:val="24"/>
          <w:szCs w:val="24"/>
        </w:rPr>
        <w:t xml:space="preserve">looking at the </w:t>
      </w:r>
      <w:r w:rsidR="00363B6F" w:rsidRPr="00800CA5">
        <w:rPr>
          <w:rFonts w:asciiTheme="majorHAnsi" w:hAnsiTheme="majorHAnsi" w:cstheme="majorHAnsi"/>
          <w:b w:val="0"/>
          <w:color w:val="000000" w:themeColor="text1"/>
          <w:sz w:val="24"/>
          <w:szCs w:val="24"/>
        </w:rPr>
        <w:t>variations in local area satisfaction over recent years as shown in the diagram does</w:t>
      </w:r>
      <w:r w:rsidRPr="00800CA5">
        <w:rPr>
          <w:rFonts w:asciiTheme="majorHAnsi" w:hAnsiTheme="majorHAnsi" w:cstheme="majorHAnsi"/>
          <w:b w:val="0"/>
          <w:color w:val="000000" w:themeColor="text1"/>
          <w:sz w:val="24"/>
          <w:szCs w:val="24"/>
        </w:rPr>
        <w:t xml:space="preserve"> suggest that it may be possible to improve pride in place across every </w:t>
      </w:r>
      <w:proofErr w:type="gramStart"/>
      <w:r w:rsidRPr="00800CA5">
        <w:rPr>
          <w:rFonts w:asciiTheme="majorHAnsi" w:hAnsiTheme="majorHAnsi" w:cstheme="majorHAnsi"/>
          <w:b w:val="0"/>
          <w:color w:val="000000" w:themeColor="text1"/>
          <w:sz w:val="24"/>
          <w:szCs w:val="24"/>
        </w:rPr>
        <w:t>areas</w:t>
      </w:r>
      <w:proofErr w:type="gramEnd"/>
      <w:r w:rsidRPr="00800CA5">
        <w:rPr>
          <w:rFonts w:asciiTheme="majorHAnsi" w:hAnsiTheme="majorHAnsi" w:cstheme="majorHAnsi"/>
          <w:b w:val="0"/>
          <w:color w:val="000000" w:themeColor="text1"/>
          <w:sz w:val="24"/>
          <w:szCs w:val="24"/>
        </w:rPr>
        <w:t xml:space="preserve"> and even close gaps at the regional level. </w:t>
      </w:r>
    </w:p>
    <w:p w14:paraId="4784FA91" w14:textId="77777777" w:rsidR="00363B6F" w:rsidRPr="00800CA5" w:rsidRDefault="00363B6F" w:rsidP="00A07969">
      <w:pPr>
        <w:jc w:val="both"/>
        <w:rPr>
          <w:rFonts w:asciiTheme="majorHAnsi" w:hAnsiTheme="majorHAnsi" w:cstheme="majorHAnsi"/>
          <w:b w:val="0"/>
          <w:color w:val="000000" w:themeColor="text1"/>
          <w:sz w:val="24"/>
          <w:szCs w:val="24"/>
        </w:rPr>
      </w:pPr>
    </w:p>
    <w:p w14:paraId="2306EFDC" w14:textId="13CCC032" w:rsidR="00A07969" w:rsidRPr="00800CA5" w:rsidRDefault="00363B6F" w:rsidP="00A07969">
      <w:pPr>
        <w:jc w:val="both"/>
        <w:rPr>
          <w:rFonts w:asciiTheme="majorHAnsi" w:hAnsiTheme="majorHAnsi" w:cstheme="majorHAnsi"/>
          <w:b w:val="0"/>
          <w:color w:val="000000" w:themeColor="text1"/>
          <w:sz w:val="24"/>
          <w:szCs w:val="24"/>
        </w:rPr>
      </w:pPr>
      <w:r w:rsidRPr="00800CA5">
        <w:rPr>
          <w:rFonts w:asciiTheme="majorHAnsi" w:hAnsiTheme="majorHAnsi" w:cstheme="majorHAnsi"/>
          <w:b w:val="0"/>
          <w:color w:val="000000" w:themeColor="text1"/>
          <w:sz w:val="24"/>
          <w:szCs w:val="24"/>
        </w:rPr>
        <w:t xml:space="preserve">But this remains a complex area and as with </w:t>
      </w:r>
      <w:proofErr w:type="spellStart"/>
      <w:r w:rsidRPr="00800CA5">
        <w:rPr>
          <w:rFonts w:asciiTheme="majorHAnsi" w:hAnsiTheme="majorHAnsi" w:cstheme="majorHAnsi"/>
          <w:b w:val="0"/>
          <w:color w:val="000000" w:themeColor="text1"/>
          <w:sz w:val="24"/>
          <w:szCs w:val="24"/>
        </w:rPr>
        <w:t>well being</w:t>
      </w:r>
      <w:proofErr w:type="spellEnd"/>
      <w:r w:rsidRPr="00800CA5">
        <w:rPr>
          <w:rFonts w:asciiTheme="majorHAnsi" w:hAnsiTheme="majorHAnsi" w:cstheme="majorHAnsi"/>
          <w:b w:val="0"/>
          <w:color w:val="000000" w:themeColor="text1"/>
          <w:sz w:val="24"/>
          <w:szCs w:val="24"/>
        </w:rPr>
        <w:t xml:space="preserve"> not necessarily linked to economic factors. As the review by the </w:t>
      </w:r>
      <w:r w:rsidR="00A07969" w:rsidRPr="00800CA5">
        <w:rPr>
          <w:rFonts w:asciiTheme="majorHAnsi" w:hAnsiTheme="majorHAnsi" w:cstheme="majorHAnsi"/>
          <w:b w:val="0"/>
          <w:color w:val="000000" w:themeColor="text1"/>
          <w:sz w:val="24"/>
          <w:szCs w:val="24"/>
        </w:rPr>
        <w:t xml:space="preserve">Bennett </w:t>
      </w:r>
      <w:r w:rsidRPr="00800CA5">
        <w:rPr>
          <w:rFonts w:asciiTheme="majorHAnsi" w:hAnsiTheme="majorHAnsi" w:cstheme="majorHAnsi"/>
          <w:b w:val="0"/>
          <w:color w:val="000000" w:themeColor="text1"/>
          <w:sz w:val="24"/>
          <w:szCs w:val="24"/>
        </w:rPr>
        <w:t xml:space="preserve">Institute </w:t>
      </w:r>
      <w:r w:rsidR="00A07969" w:rsidRPr="00800CA5">
        <w:rPr>
          <w:rFonts w:asciiTheme="majorHAnsi" w:hAnsiTheme="majorHAnsi" w:cstheme="majorHAnsi"/>
          <w:b w:val="0"/>
          <w:color w:val="000000" w:themeColor="text1"/>
          <w:sz w:val="24"/>
          <w:szCs w:val="24"/>
        </w:rPr>
        <w:t>of the literature on pride in place</w:t>
      </w:r>
      <w:r w:rsidRPr="00800CA5">
        <w:rPr>
          <w:rFonts w:asciiTheme="majorHAnsi" w:hAnsiTheme="majorHAnsi" w:cstheme="majorHAnsi"/>
          <w:b w:val="0"/>
          <w:color w:val="000000" w:themeColor="text1"/>
          <w:sz w:val="24"/>
          <w:szCs w:val="24"/>
        </w:rPr>
        <w:t xml:space="preserve"> published in 2002 states:</w:t>
      </w:r>
      <w:r w:rsidR="00A07969" w:rsidRPr="00800CA5">
        <w:rPr>
          <w:rFonts w:asciiTheme="majorHAnsi" w:hAnsiTheme="majorHAnsi" w:cstheme="majorHAnsi"/>
          <w:b w:val="0"/>
          <w:color w:val="000000" w:themeColor="text1"/>
          <w:sz w:val="24"/>
          <w:szCs w:val="24"/>
        </w:rPr>
        <w:t xml:space="preserve"> ‘</w:t>
      </w:r>
      <w:r w:rsidR="00A07969" w:rsidRPr="00800CA5">
        <w:rPr>
          <w:rFonts w:asciiTheme="majorHAnsi" w:hAnsiTheme="majorHAnsi" w:cstheme="majorHAnsi"/>
          <w:b w:val="0"/>
          <w:i/>
          <w:iCs/>
          <w:color w:val="000000" w:themeColor="text1"/>
          <w:sz w:val="24"/>
          <w:szCs w:val="24"/>
        </w:rPr>
        <w:t>some of the places with high levels of local pride are among the more deprived areas in the country’.</w:t>
      </w:r>
      <w:r w:rsidR="00A07969" w:rsidRPr="00800CA5">
        <w:rPr>
          <w:rFonts w:asciiTheme="majorHAnsi" w:hAnsiTheme="majorHAnsi" w:cstheme="majorHAnsi"/>
          <w:b w:val="0"/>
          <w:color w:val="000000" w:themeColor="text1"/>
          <w:sz w:val="24"/>
          <w:szCs w:val="24"/>
        </w:rPr>
        <w:t xml:space="preserve"> </w:t>
      </w:r>
      <w:r w:rsidR="00A07969" w:rsidRPr="00800CA5">
        <w:rPr>
          <w:rStyle w:val="FootnoteReference"/>
          <w:rFonts w:asciiTheme="majorHAnsi" w:hAnsiTheme="majorHAnsi" w:cstheme="majorHAnsi"/>
          <w:b w:val="0"/>
          <w:color w:val="000000" w:themeColor="text1"/>
          <w:sz w:val="24"/>
          <w:szCs w:val="24"/>
        </w:rPr>
        <w:footnoteReference w:id="112"/>
      </w:r>
      <w:r w:rsidR="00A07969" w:rsidRPr="00800CA5">
        <w:rPr>
          <w:rFonts w:asciiTheme="majorHAnsi" w:hAnsiTheme="majorHAnsi" w:cstheme="majorHAnsi"/>
          <w:b w:val="0"/>
          <w:color w:val="000000" w:themeColor="text1"/>
          <w:sz w:val="24"/>
          <w:szCs w:val="24"/>
        </w:rPr>
        <w:t xml:space="preserve"> </w:t>
      </w:r>
      <w:r w:rsidRPr="00800CA5">
        <w:rPr>
          <w:rFonts w:asciiTheme="majorHAnsi" w:hAnsiTheme="majorHAnsi" w:cstheme="majorHAnsi"/>
          <w:b w:val="0"/>
          <w:color w:val="000000" w:themeColor="text1"/>
          <w:sz w:val="24"/>
          <w:szCs w:val="24"/>
        </w:rPr>
        <w:t xml:space="preserve">However, as with </w:t>
      </w:r>
      <w:proofErr w:type="spellStart"/>
      <w:r w:rsidRPr="00800CA5">
        <w:rPr>
          <w:rFonts w:asciiTheme="majorHAnsi" w:hAnsiTheme="majorHAnsi" w:cstheme="majorHAnsi"/>
          <w:b w:val="0"/>
          <w:color w:val="000000" w:themeColor="text1"/>
          <w:sz w:val="24"/>
          <w:szCs w:val="24"/>
        </w:rPr>
        <w:t>well being</w:t>
      </w:r>
      <w:proofErr w:type="spellEnd"/>
      <w:r w:rsidRPr="00800CA5">
        <w:rPr>
          <w:rFonts w:asciiTheme="majorHAnsi" w:hAnsiTheme="majorHAnsi" w:cstheme="majorHAnsi"/>
          <w:b w:val="0"/>
          <w:color w:val="000000" w:themeColor="text1"/>
          <w:sz w:val="24"/>
          <w:szCs w:val="24"/>
        </w:rPr>
        <w:t xml:space="preserve"> there is evidence to suggest that economic factors play can play a large part in understanding pride of place. The </w:t>
      </w:r>
      <w:r w:rsidR="00A07969" w:rsidRPr="00800CA5">
        <w:rPr>
          <w:rFonts w:asciiTheme="majorHAnsi" w:hAnsiTheme="majorHAnsi" w:cstheme="majorHAnsi"/>
          <w:b w:val="0"/>
          <w:color w:val="000000" w:themeColor="text1"/>
          <w:sz w:val="24"/>
          <w:szCs w:val="24"/>
        </w:rPr>
        <w:t>drive</w:t>
      </w:r>
      <w:r w:rsidRPr="00800CA5">
        <w:rPr>
          <w:rFonts w:asciiTheme="majorHAnsi" w:hAnsiTheme="majorHAnsi" w:cstheme="majorHAnsi"/>
          <w:b w:val="0"/>
          <w:color w:val="000000" w:themeColor="text1"/>
          <w:sz w:val="24"/>
          <w:szCs w:val="24"/>
        </w:rPr>
        <w:t>rs</w:t>
      </w:r>
      <w:r w:rsidR="0068707C" w:rsidRPr="00800CA5">
        <w:rPr>
          <w:rFonts w:asciiTheme="majorHAnsi" w:hAnsiTheme="majorHAnsi" w:cstheme="majorHAnsi"/>
          <w:b w:val="0"/>
          <w:color w:val="000000" w:themeColor="text1"/>
          <w:sz w:val="24"/>
          <w:szCs w:val="24"/>
        </w:rPr>
        <w:t xml:space="preserve"> </w:t>
      </w:r>
      <w:r w:rsidRPr="00800CA5">
        <w:rPr>
          <w:rFonts w:asciiTheme="majorHAnsi" w:hAnsiTheme="majorHAnsi" w:cstheme="majorHAnsi"/>
          <w:b w:val="0"/>
          <w:color w:val="000000" w:themeColor="text1"/>
          <w:sz w:val="24"/>
          <w:szCs w:val="24"/>
        </w:rPr>
        <w:t>of</w:t>
      </w:r>
      <w:r w:rsidR="00A07969" w:rsidRPr="00800CA5">
        <w:rPr>
          <w:rFonts w:asciiTheme="majorHAnsi" w:hAnsiTheme="majorHAnsi" w:cstheme="majorHAnsi"/>
          <w:b w:val="0"/>
          <w:color w:val="000000" w:themeColor="text1"/>
          <w:sz w:val="24"/>
          <w:szCs w:val="24"/>
        </w:rPr>
        <w:t xml:space="preserve"> ‘pride in place’ which can be categorized as </w:t>
      </w:r>
      <w:r w:rsidRPr="00800CA5">
        <w:rPr>
          <w:rFonts w:asciiTheme="majorHAnsi" w:hAnsiTheme="majorHAnsi" w:cstheme="majorHAnsi"/>
          <w:b w:val="0"/>
          <w:color w:val="000000" w:themeColor="text1"/>
          <w:sz w:val="24"/>
          <w:szCs w:val="24"/>
        </w:rPr>
        <w:t xml:space="preserve">either </w:t>
      </w:r>
      <w:r w:rsidR="00A07969" w:rsidRPr="00800CA5">
        <w:rPr>
          <w:rFonts w:asciiTheme="majorHAnsi" w:hAnsiTheme="majorHAnsi" w:cstheme="majorHAnsi"/>
          <w:b w:val="0"/>
          <w:color w:val="000000" w:themeColor="text1"/>
          <w:sz w:val="24"/>
          <w:szCs w:val="24"/>
        </w:rPr>
        <w:t xml:space="preserve">tangible </w:t>
      </w:r>
      <w:r w:rsidRPr="00800CA5">
        <w:rPr>
          <w:rFonts w:asciiTheme="majorHAnsi" w:hAnsiTheme="majorHAnsi" w:cstheme="majorHAnsi"/>
          <w:b w:val="0"/>
          <w:color w:val="000000" w:themeColor="text1"/>
          <w:sz w:val="24"/>
          <w:szCs w:val="24"/>
        </w:rPr>
        <w:t xml:space="preserve">or </w:t>
      </w:r>
      <w:r w:rsidR="00A07969" w:rsidRPr="00800CA5">
        <w:rPr>
          <w:rFonts w:asciiTheme="majorHAnsi" w:hAnsiTheme="majorHAnsi" w:cstheme="majorHAnsi"/>
          <w:b w:val="0"/>
          <w:color w:val="000000" w:themeColor="text1"/>
          <w:sz w:val="24"/>
          <w:szCs w:val="24"/>
        </w:rPr>
        <w:t xml:space="preserve">intangible.  Tangible drivers of pride in place are the physical building and spaces where people meet (high street businesses, community </w:t>
      </w:r>
      <w:proofErr w:type="spellStart"/>
      <w:r w:rsidR="00A07969" w:rsidRPr="00800CA5">
        <w:rPr>
          <w:rFonts w:asciiTheme="majorHAnsi" w:hAnsiTheme="majorHAnsi" w:cstheme="majorHAnsi"/>
          <w:b w:val="0"/>
          <w:color w:val="000000" w:themeColor="text1"/>
          <w:sz w:val="24"/>
          <w:szCs w:val="24"/>
        </w:rPr>
        <w:t>centres</w:t>
      </w:r>
      <w:proofErr w:type="spellEnd"/>
      <w:r w:rsidR="00A07969" w:rsidRPr="00800CA5">
        <w:rPr>
          <w:rFonts w:asciiTheme="majorHAnsi" w:hAnsiTheme="majorHAnsi" w:cstheme="majorHAnsi"/>
          <w:b w:val="0"/>
          <w:color w:val="000000" w:themeColor="text1"/>
          <w:sz w:val="24"/>
          <w:szCs w:val="24"/>
        </w:rPr>
        <w:t>, public parks) or the infrastructure that facilitate connection (public transport, digital connectivity, walkable areas).</w:t>
      </w:r>
      <w:r w:rsidR="00A07969" w:rsidRPr="00800CA5">
        <w:rPr>
          <w:rStyle w:val="FootnoteReference"/>
          <w:rFonts w:asciiTheme="majorHAnsi" w:hAnsiTheme="majorHAnsi" w:cstheme="majorHAnsi"/>
          <w:b w:val="0"/>
          <w:color w:val="000000" w:themeColor="text1"/>
          <w:sz w:val="24"/>
          <w:szCs w:val="24"/>
        </w:rPr>
        <w:footnoteReference w:id="113"/>
      </w:r>
      <w:r w:rsidR="00A07969" w:rsidRPr="00800CA5">
        <w:rPr>
          <w:rFonts w:asciiTheme="majorHAnsi" w:hAnsiTheme="majorHAnsi" w:cstheme="majorHAnsi"/>
          <w:b w:val="0"/>
          <w:color w:val="000000" w:themeColor="text1"/>
          <w:sz w:val="24"/>
          <w:szCs w:val="24"/>
        </w:rPr>
        <w:t xml:space="preserve"> Where high streets are concerned research undertaken by the charity Power </w:t>
      </w:r>
      <w:r w:rsidR="00A07969" w:rsidRPr="00800CA5">
        <w:rPr>
          <w:rFonts w:asciiTheme="majorHAnsi" w:hAnsiTheme="majorHAnsi" w:cstheme="majorHAnsi"/>
          <w:b w:val="0"/>
          <w:color w:val="000000" w:themeColor="text1"/>
          <w:sz w:val="24"/>
          <w:szCs w:val="24"/>
        </w:rPr>
        <w:lastRenderedPageBreak/>
        <w:t>for Change suggests that 69 per cent of people believe that the decline of their high streets will adversely affect their own pride in their local area’.</w:t>
      </w:r>
      <w:r w:rsidR="00A07969" w:rsidRPr="00800CA5">
        <w:rPr>
          <w:rStyle w:val="FootnoteReference"/>
          <w:rFonts w:asciiTheme="majorHAnsi" w:hAnsiTheme="majorHAnsi" w:cstheme="majorHAnsi"/>
          <w:b w:val="0"/>
          <w:color w:val="000000" w:themeColor="text1"/>
          <w:sz w:val="24"/>
          <w:szCs w:val="24"/>
        </w:rPr>
        <w:footnoteReference w:id="114"/>
      </w:r>
      <w:r w:rsidR="00A07969" w:rsidRPr="00800CA5">
        <w:rPr>
          <w:rFonts w:asciiTheme="majorHAnsi" w:hAnsiTheme="majorHAnsi" w:cstheme="majorHAnsi"/>
          <w:b w:val="0"/>
          <w:color w:val="000000" w:themeColor="text1"/>
          <w:sz w:val="24"/>
          <w:szCs w:val="24"/>
        </w:rPr>
        <w:t xml:space="preserve"> In this regard, the cost of living crisis could have a detrimental impact here. The Federation of Small Businesses recently revealed that 53% of small businesses expect ‘</w:t>
      </w:r>
      <w:r w:rsidR="00A07969" w:rsidRPr="00800CA5">
        <w:rPr>
          <w:rFonts w:asciiTheme="majorHAnsi" w:hAnsiTheme="majorHAnsi" w:cstheme="majorHAnsi"/>
          <w:b w:val="0"/>
          <w:i/>
          <w:iCs/>
          <w:color w:val="000000" w:themeColor="text1"/>
          <w:sz w:val="24"/>
          <w:szCs w:val="24"/>
        </w:rPr>
        <w:t>no or negative growth’</w:t>
      </w:r>
      <w:r w:rsidR="00A07969" w:rsidRPr="00800CA5">
        <w:rPr>
          <w:rFonts w:asciiTheme="majorHAnsi" w:hAnsiTheme="majorHAnsi" w:cstheme="majorHAnsi"/>
          <w:b w:val="0"/>
          <w:color w:val="000000" w:themeColor="text1"/>
          <w:sz w:val="24"/>
          <w:szCs w:val="24"/>
        </w:rPr>
        <w:t xml:space="preserve"> in the next year, with 15% predict they will have to close their businesses.</w:t>
      </w:r>
      <w:r w:rsidR="00A07969" w:rsidRPr="00800CA5">
        <w:rPr>
          <w:rStyle w:val="FootnoteReference"/>
          <w:rFonts w:asciiTheme="majorHAnsi" w:hAnsiTheme="majorHAnsi" w:cstheme="majorHAnsi"/>
          <w:b w:val="0"/>
          <w:color w:val="000000" w:themeColor="text1"/>
          <w:sz w:val="24"/>
          <w:szCs w:val="24"/>
        </w:rPr>
        <w:footnoteReference w:id="115"/>
      </w:r>
      <w:r w:rsidR="00A07969" w:rsidRPr="00800CA5">
        <w:rPr>
          <w:rFonts w:asciiTheme="majorHAnsi" w:hAnsiTheme="majorHAnsi" w:cstheme="majorHAnsi"/>
          <w:b w:val="0"/>
          <w:color w:val="000000" w:themeColor="text1"/>
          <w:sz w:val="24"/>
          <w:szCs w:val="24"/>
        </w:rPr>
        <w:t xml:space="preserve"> The cost of living crisis is also impacting councils’ ability to fund community </w:t>
      </w:r>
      <w:proofErr w:type="spellStart"/>
      <w:r w:rsidR="00A07969" w:rsidRPr="00800CA5">
        <w:rPr>
          <w:rFonts w:asciiTheme="majorHAnsi" w:hAnsiTheme="majorHAnsi" w:cstheme="majorHAnsi"/>
          <w:b w:val="0"/>
          <w:color w:val="000000" w:themeColor="text1"/>
          <w:sz w:val="24"/>
          <w:szCs w:val="24"/>
        </w:rPr>
        <w:t>centres</w:t>
      </w:r>
      <w:proofErr w:type="spellEnd"/>
      <w:r w:rsidR="00A07969" w:rsidRPr="00800CA5">
        <w:rPr>
          <w:rFonts w:asciiTheme="majorHAnsi" w:hAnsiTheme="majorHAnsi" w:cstheme="majorHAnsi"/>
          <w:b w:val="0"/>
          <w:color w:val="000000" w:themeColor="text1"/>
          <w:sz w:val="24"/>
          <w:szCs w:val="24"/>
        </w:rPr>
        <w:t>, parks, or libraries.</w:t>
      </w:r>
      <w:r w:rsidR="00A07969" w:rsidRPr="00800CA5">
        <w:rPr>
          <w:rStyle w:val="FootnoteReference"/>
          <w:rFonts w:asciiTheme="majorHAnsi" w:hAnsiTheme="majorHAnsi" w:cstheme="majorHAnsi"/>
          <w:b w:val="0"/>
          <w:color w:val="000000" w:themeColor="text1"/>
          <w:sz w:val="24"/>
          <w:szCs w:val="24"/>
        </w:rPr>
        <w:footnoteReference w:id="116"/>
      </w:r>
      <w:r w:rsidR="00A07969" w:rsidRPr="00800CA5">
        <w:rPr>
          <w:rFonts w:asciiTheme="majorHAnsi" w:hAnsiTheme="majorHAnsi" w:cstheme="majorHAnsi"/>
          <w:b w:val="0"/>
          <w:color w:val="000000" w:themeColor="text1"/>
          <w:sz w:val="24"/>
          <w:szCs w:val="24"/>
        </w:rPr>
        <w:t xml:space="preserve"> At the individual level, financial and social </w:t>
      </w:r>
      <w:r w:rsidRPr="00800CA5">
        <w:rPr>
          <w:rFonts w:asciiTheme="majorHAnsi" w:hAnsiTheme="majorHAnsi" w:cstheme="majorHAnsi"/>
          <w:b w:val="0"/>
          <w:color w:val="000000" w:themeColor="text1"/>
          <w:sz w:val="24"/>
          <w:szCs w:val="24"/>
        </w:rPr>
        <w:t xml:space="preserve">worries </w:t>
      </w:r>
      <w:r w:rsidR="00A07969" w:rsidRPr="00800CA5">
        <w:rPr>
          <w:rFonts w:asciiTheme="majorHAnsi" w:hAnsiTheme="majorHAnsi" w:cstheme="majorHAnsi"/>
          <w:b w:val="0"/>
          <w:color w:val="000000" w:themeColor="text1"/>
          <w:sz w:val="24"/>
          <w:szCs w:val="24"/>
        </w:rPr>
        <w:t xml:space="preserve">discourage people </w:t>
      </w:r>
      <w:r w:rsidRPr="00800CA5">
        <w:rPr>
          <w:rFonts w:asciiTheme="majorHAnsi" w:hAnsiTheme="majorHAnsi" w:cstheme="majorHAnsi"/>
          <w:b w:val="0"/>
          <w:color w:val="000000" w:themeColor="text1"/>
          <w:sz w:val="24"/>
          <w:szCs w:val="24"/>
        </w:rPr>
        <w:t>from</w:t>
      </w:r>
      <w:r w:rsidR="00A07969" w:rsidRPr="00800CA5">
        <w:rPr>
          <w:rFonts w:asciiTheme="majorHAnsi" w:hAnsiTheme="majorHAnsi" w:cstheme="majorHAnsi"/>
          <w:b w:val="0"/>
          <w:color w:val="000000" w:themeColor="text1"/>
          <w:sz w:val="24"/>
          <w:szCs w:val="24"/>
        </w:rPr>
        <w:t xml:space="preserve"> invest</w:t>
      </w:r>
      <w:r w:rsidRPr="00800CA5">
        <w:rPr>
          <w:rFonts w:asciiTheme="majorHAnsi" w:hAnsiTheme="majorHAnsi" w:cstheme="majorHAnsi"/>
          <w:b w:val="0"/>
          <w:color w:val="000000" w:themeColor="text1"/>
          <w:sz w:val="24"/>
          <w:szCs w:val="24"/>
        </w:rPr>
        <w:t>ing</w:t>
      </w:r>
      <w:r w:rsidR="00A07969" w:rsidRPr="00800CA5">
        <w:rPr>
          <w:rFonts w:asciiTheme="majorHAnsi" w:hAnsiTheme="majorHAnsi" w:cstheme="majorHAnsi"/>
          <w:b w:val="0"/>
          <w:color w:val="000000" w:themeColor="text1"/>
          <w:sz w:val="24"/>
          <w:szCs w:val="24"/>
        </w:rPr>
        <w:t xml:space="preserve"> their time and energy in their community.</w:t>
      </w:r>
      <w:r w:rsidR="00A07969" w:rsidRPr="00800CA5">
        <w:rPr>
          <w:rStyle w:val="FootnoteReference"/>
          <w:rFonts w:asciiTheme="majorHAnsi" w:hAnsiTheme="majorHAnsi" w:cstheme="majorHAnsi"/>
          <w:b w:val="0"/>
          <w:color w:val="000000" w:themeColor="text1"/>
          <w:sz w:val="24"/>
          <w:szCs w:val="24"/>
        </w:rPr>
        <w:footnoteReference w:id="117"/>
      </w:r>
      <w:r w:rsidR="00A07969" w:rsidRPr="00800CA5">
        <w:rPr>
          <w:rFonts w:asciiTheme="majorHAnsi" w:hAnsiTheme="majorHAnsi" w:cstheme="majorHAnsi"/>
          <w:b w:val="0"/>
          <w:color w:val="000000" w:themeColor="text1"/>
          <w:sz w:val="24"/>
          <w:szCs w:val="24"/>
        </w:rPr>
        <w:t xml:space="preserve"> As explored </w:t>
      </w:r>
      <w:r w:rsidRPr="00800CA5">
        <w:rPr>
          <w:rFonts w:asciiTheme="majorHAnsi" w:hAnsiTheme="majorHAnsi" w:cstheme="majorHAnsi"/>
          <w:b w:val="0"/>
          <w:color w:val="000000" w:themeColor="text1"/>
          <w:sz w:val="24"/>
          <w:szCs w:val="24"/>
        </w:rPr>
        <w:t>in the analysis of</w:t>
      </w:r>
      <w:r w:rsidR="00A07969" w:rsidRPr="00800CA5">
        <w:rPr>
          <w:rFonts w:asciiTheme="majorHAnsi" w:hAnsiTheme="majorHAnsi" w:cstheme="majorHAnsi"/>
          <w:b w:val="0"/>
          <w:color w:val="000000" w:themeColor="text1"/>
          <w:sz w:val="24"/>
          <w:szCs w:val="24"/>
        </w:rPr>
        <w:t xml:space="preserve"> mission 8, deprivation can lead people to isolate themselves from friends and </w:t>
      </w:r>
      <w:proofErr w:type="spellStart"/>
      <w:r w:rsidR="00A07969" w:rsidRPr="00800CA5">
        <w:rPr>
          <w:rFonts w:asciiTheme="majorHAnsi" w:hAnsiTheme="majorHAnsi" w:cstheme="majorHAnsi"/>
          <w:b w:val="0"/>
          <w:color w:val="000000" w:themeColor="text1"/>
          <w:sz w:val="24"/>
          <w:szCs w:val="24"/>
        </w:rPr>
        <w:t>neighbours</w:t>
      </w:r>
      <w:proofErr w:type="spellEnd"/>
      <w:r w:rsidR="00A07969" w:rsidRPr="00800CA5">
        <w:rPr>
          <w:rFonts w:asciiTheme="majorHAnsi" w:hAnsiTheme="majorHAnsi" w:cstheme="majorHAnsi"/>
          <w:b w:val="0"/>
          <w:color w:val="000000" w:themeColor="text1"/>
          <w:sz w:val="24"/>
          <w:szCs w:val="24"/>
        </w:rPr>
        <w:t xml:space="preserve"> – either due to the nefarious impact it has on their self-worth or because they are focusing on staying afloat.</w:t>
      </w:r>
      <w:r w:rsidR="00A07969" w:rsidRPr="00800CA5">
        <w:rPr>
          <w:rStyle w:val="FootnoteReference"/>
          <w:rFonts w:asciiTheme="majorHAnsi" w:hAnsiTheme="majorHAnsi" w:cstheme="majorHAnsi"/>
          <w:b w:val="0"/>
          <w:color w:val="000000" w:themeColor="text1"/>
          <w:sz w:val="24"/>
          <w:szCs w:val="24"/>
        </w:rPr>
        <w:footnoteReference w:id="118"/>
      </w:r>
    </w:p>
    <w:p w14:paraId="24C59B43" w14:textId="77777777" w:rsidR="004D2D3B" w:rsidRPr="00800CA5" w:rsidRDefault="004D2D3B" w:rsidP="00A07969">
      <w:pPr>
        <w:jc w:val="both"/>
        <w:rPr>
          <w:rFonts w:asciiTheme="majorHAnsi" w:hAnsiTheme="majorHAnsi" w:cstheme="majorHAnsi"/>
          <w:b w:val="0"/>
          <w:color w:val="000000" w:themeColor="text1"/>
          <w:sz w:val="24"/>
          <w:szCs w:val="24"/>
        </w:rPr>
      </w:pPr>
    </w:p>
    <w:p w14:paraId="35A5D670" w14:textId="0E4ADF8F" w:rsidR="00A07969" w:rsidRPr="00800CA5" w:rsidRDefault="00A07969" w:rsidP="00A07969">
      <w:pPr>
        <w:jc w:val="both"/>
        <w:rPr>
          <w:rFonts w:asciiTheme="majorHAnsi" w:hAnsiTheme="majorHAnsi" w:cstheme="majorHAnsi"/>
          <w:b w:val="0"/>
          <w:color w:val="000000" w:themeColor="text1"/>
          <w:sz w:val="24"/>
          <w:szCs w:val="24"/>
        </w:rPr>
      </w:pPr>
      <w:r w:rsidRPr="00800CA5">
        <w:rPr>
          <w:rFonts w:asciiTheme="majorHAnsi" w:hAnsiTheme="majorHAnsi" w:cstheme="majorHAnsi"/>
          <w:b w:val="0"/>
          <w:color w:val="000000" w:themeColor="text1"/>
          <w:sz w:val="24"/>
          <w:szCs w:val="24"/>
        </w:rPr>
        <w:t xml:space="preserve">It is harder to evaluate the impact the </w:t>
      </w:r>
      <w:proofErr w:type="gramStart"/>
      <w:r w:rsidRPr="00800CA5">
        <w:rPr>
          <w:rFonts w:asciiTheme="majorHAnsi" w:hAnsiTheme="majorHAnsi" w:cstheme="majorHAnsi"/>
          <w:b w:val="0"/>
          <w:color w:val="000000" w:themeColor="text1"/>
          <w:sz w:val="24"/>
          <w:szCs w:val="24"/>
        </w:rPr>
        <w:t>cost of living</w:t>
      </w:r>
      <w:proofErr w:type="gramEnd"/>
      <w:r w:rsidRPr="00800CA5">
        <w:rPr>
          <w:rFonts w:asciiTheme="majorHAnsi" w:hAnsiTheme="majorHAnsi" w:cstheme="majorHAnsi"/>
          <w:b w:val="0"/>
          <w:color w:val="000000" w:themeColor="text1"/>
          <w:sz w:val="24"/>
          <w:szCs w:val="24"/>
        </w:rPr>
        <w:t xml:space="preserve"> crisis will have on Intangible drivers, defined as connection with place, a sense of belonging, subjective levels of satisfaction. Indeed, a crisis can often fuel a sense of pride in communities; Environmental psychologist Harold </w:t>
      </w:r>
      <w:proofErr w:type="spellStart"/>
      <w:r w:rsidRPr="00800CA5">
        <w:rPr>
          <w:rFonts w:asciiTheme="majorHAnsi" w:hAnsiTheme="majorHAnsi" w:cstheme="majorHAnsi"/>
          <w:b w:val="0"/>
          <w:color w:val="000000" w:themeColor="text1"/>
          <w:sz w:val="24"/>
          <w:szCs w:val="24"/>
        </w:rPr>
        <w:t>Phroshanky</w:t>
      </w:r>
      <w:proofErr w:type="spellEnd"/>
      <w:r w:rsidRPr="00800CA5">
        <w:rPr>
          <w:rFonts w:asciiTheme="majorHAnsi" w:hAnsiTheme="majorHAnsi" w:cstheme="majorHAnsi"/>
          <w:b w:val="0"/>
          <w:color w:val="000000" w:themeColor="text1"/>
          <w:sz w:val="24"/>
          <w:szCs w:val="24"/>
        </w:rPr>
        <w:t xml:space="preserve"> called this our ‘anxiety and defensive function’ - which becomes acute when our place-based identity is under threat.</w:t>
      </w:r>
      <w:r w:rsidRPr="00800CA5">
        <w:rPr>
          <w:rStyle w:val="FootnoteReference"/>
          <w:rFonts w:asciiTheme="majorHAnsi" w:hAnsiTheme="majorHAnsi" w:cstheme="majorHAnsi"/>
          <w:b w:val="0"/>
          <w:color w:val="000000" w:themeColor="text1"/>
          <w:sz w:val="24"/>
          <w:szCs w:val="24"/>
        </w:rPr>
        <w:footnoteReference w:id="119"/>
      </w:r>
      <w:r w:rsidRPr="00800CA5">
        <w:rPr>
          <w:rFonts w:asciiTheme="majorHAnsi" w:hAnsiTheme="majorHAnsi" w:cstheme="majorHAnsi"/>
          <w:b w:val="0"/>
          <w:color w:val="000000" w:themeColor="text1"/>
          <w:sz w:val="24"/>
          <w:szCs w:val="24"/>
        </w:rPr>
        <w:t xml:space="preserve"> The rise of mutual aids group during the pandemic exemplifies this phenomenon.</w:t>
      </w:r>
      <w:r w:rsidRPr="00800CA5">
        <w:rPr>
          <w:rStyle w:val="FootnoteReference"/>
          <w:rFonts w:asciiTheme="majorHAnsi" w:hAnsiTheme="majorHAnsi" w:cstheme="majorHAnsi"/>
          <w:b w:val="0"/>
          <w:color w:val="000000" w:themeColor="text1"/>
          <w:sz w:val="24"/>
          <w:szCs w:val="24"/>
        </w:rPr>
        <w:footnoteReference w:id="120"/>
      </w:r>
      <w:r w:rsidRPr="00800CA5">
        <w:rPr>
          <w:rFonts w:asciiTheme="majorHAnsi" w:hAnsiTheme="majorHAnsi" w:cstheme="majorHAnsi"/>
          <w:b w:val="0"/>
          <w:color w:val="000000" w:themeColor="text1"/>
          <w:sz w:val="24"/>
          <w:szCs w:val="24"/>
        </w:rPr>
        <w:t xml:space="preserve"> Similarly, the cost-of-living crisis has meant some communities rely more on local charities and volunteers, thus increasing local solidarity and engagement.</w:t>
      </w:r>
      <w:r w:rsidRPr="00800CA5">
        <w:rPr>
          <w:rStyle w:val="FootnoteReference"/>
          <w:rFonts w:asciiTheme="majorHAnsi" w:hAnsiTheme="majorHAnsi" w:cstheme="majorHAnsi"/>
          <w:b w:val="0"/>
          <w:color w:val="000000" w:themeColor="text1"/>
          <w:sz w:val="24"/>
          <w:szCs w:val="24"/>
        </w:rPr>
        <w:footnoteReference w:id="121"/>
      </w:r>
      <w:r w:rsidRPr="00800CA5">
        <w:rPr>
          <w:rFonts w:asciiTheme="majorHAnsi" w:hAnsiTheme="majorHAnsi" w:cstheme="majorHAnsi"/>
          <w:b w:val="0"/>
          <w:color w:val="000000" w:themeColor="text1"/>
          <w:sz w:val="24"/>
          <w:szCs w:val="24"/>
        </w:rPr>
        <w:t xml:space="preserve"> However, economic downturns can also negatively affect social capital as research exploring the ramifications of the recession of the late 2000s shows.</w:t>
      </w:r>
      <w:r w:rsidRPr="00800CA5">
        <w:rPr>
          <w:rStyle w:val="FootnoteReference"/>
          <w:rFonts w:asciiTheme="majorHAnsi" w:hAnsiTheme="majorHAnsi" w:cstheme="majorHAnsi"/>
          <w:b w:val="0"/>
          <w:color w:val="000000" w:themeColor="text1"/>
          <w:sz w:val="24"/>
          <w:szCs w:val="24"/>
        </w:rPr>
        <w:footnoteReference w:id="122"/>
      </w:r>
      <w:r w:rsidR="00363B6F" w:rsidRPr="00800CA5">
        <w:rPr>
          <w:rFonts w:asciiTheme="majorHAnsi" w:hAnsiTheme="majorHAnsi" w:cstheme="majorHAnsi"/>
          <w:b w:val="0"/>
          <w:color w:val="000000" w:themeColor="text1"/>
          <w:sz w:val="24"/>
          <w:szCs w:val="24"/>
        </w:rPr>
        <w:t xml:space="preserve"> </w:t>
      </w:r>
      <w:r w:rsidRPr="00800CA5">
        <w:rPr>
          <w:rFonts w:asciiTheme="majorHAnsi" w:hAnsiTheme="majorHAnsi" w:cstheme="majorHAnsi"/>
          <w:b w:val="0"/>
          <w:color w:val="000000" w:themeColor="text1"/>
          <w:sz w:val="24"/>
          <w:szCs w:val="24"/>
        </w:rPr>
        <w:t xml:space="preserve">One of the primary ways to increase </w:t>
      </w:r>
      <w:r w:rsidRPr="00800CA5">
        <w:rPr>
          <w:rFonts w:asciiTheme="majorHAnsi" w:hAnsiTheme="majorHAnsi" w:cstheme="majorHAnsi"/>
          <w:b w:val="0"/>
          <w:color w:val="000000" w:themeColor="text1"/>
          <w:sz w:val="24"/>
          <w:szCs w:val="24"/>
        </w:rPr>
        <w:lastRenderedPageBreak/>
        <w:t>intangible attachment to a place is through homeownership.</w:t>
      </w:r>
      <w:r w:rsidRPr="00800CA5">
        <w:rPr>
          <w:rStyle w:val="FootnoteReference"/>
          <w:rFonts w:asciiTheme="majorHAnsi" w:hAnsiTheme="majorHAnsi" w:cstheme="majorHAnsi"/>
          <w:b w:val="0"/>
          <w:color w:val="000000" w:themeColor="text1"/>
          <w:sz w:val="24"/>
          <w:szCs w:val="24"/>
        </w:rPr>
        <w:footnoteReference w:id="123"/>
      </w:r>
      <w:r w:rsidRPr="00800CA5">
        <w:rPr>
          <w:rFonts w:asciiTheme="majorHAnsi" w:hAnsiTheme="majorHAnsi" w:cstheme="majorHAnsi"/>
          <w:b w:val="0"/>
          <w:color w:val="000000" w:themeColor="text1"/>
          <w:sz w:val="24"/>
          <w:szCs w:val="24"/>
        </w:rPr>
        <w:t xml:space="preserve"> However, as is explored in the analysis of mission 7, the cost of living crisis is making it harder for an increasing number of people to own a home. But the crisis may also bring people together in new ways as the pandemic did. Certainly, it appears the case that pride in place cannot be reduced to economic regeneration </w:t>
      </w:r>
      <w:proofErr w:type="gramStart"/>
      <w:r w:rsidRPr="00800CA5">
        <w:rPr>
          <w:rFonts w:asciiTheme="majorHAnsi" w:hAnsiTheme="majorHAnsi" w:cstheme="majorHAnsi"/>
          <w:b w:val="0"/>
          <w:color w:val="000000" w:themeColor="text1"/>
          <w:sz w:val="24"/>
          <w:szCs w:val="24"/>
        </w:rPr>
        <w:t>alone  and</w:t>
      </w:r>
      <w:proofErr w:type="gramEnd"/>
      <w:r w:rsidRPr="00800CA5">
        <w:rPr>
          <w:rFonts w:asciiTheme="majorHAnsi" w:hAnsiTheme="majorHAnsi" w:cstheme="majorHAnsi"/>
          <w:b w:val="0"/>
          <w:color w:val="000000" w:themeColor="text1"/>
          <w:sz w:val="24"/>
          <w:szCs w:val="24"/>
        </w:rPr>
        <w:t xml:space="preserve"> an attachment to physical infrastructure but economic factors do matter – such as the existence of local facilities and anchor institutions such as particular shops, community </w:t>
      </w:r>
      <w:proofErr w:type="spellStart"/>
      <w:r w:rsidRPr="00800CA5">
        <w:rPr>
          <w:rFonts w:asciiTheme="majorHAnsi" w:hAnsiTheme="majorHAnsi" w:cstheme="majorHAnsi"/>
          <w:b w:val="0"/>
          <w:color w:val="000000" w:themeColor="text1"/>
          <w:sz w:val="24"/>
          <w:szCs w:val="24"/>
        </w:rPr>
        <w:t>centres</w:t>
      </w:r>
      <w:proofErr w:type="spellEnd"/>
      <w:r w:rsidRPr="00800CA5">
        <w:rPr>
          <w:rFonts w:asciiTheme="majorHAnsi" w:hAnsiTheme="majorHAnsi" w:cstheme="majorHAnsi"/>
          <w:b w:val="0"/>
          <w:color w:val="000000" w:themeColor="text1"/>
          <w:sz w:val="24"/>
          <w:szCs w:val="24"/>
        </w:rPr>
        <w:t xml:space="preserve">, pubs and historical buildings </w:t>
      </w:r>
      <w:proofErr w:type="spellStart"/>
      <w:r w:rsidRPr="00800CA5">
        <w:rPr>
          <w:rFonts w:asciiTheme="majorHAnsi" w:hAnsiTheme="majorHAnsi" w:cstheme="majorHAnsi"/>
          <w:b w:val="0"/>
          <w:color w:val="000000" w:themeColor="text1"/>
          <w:sz w:val="24"/>
          <w:szCs w:val="24"/>
        </w:rPr>
        <w:t>etc</w:t>
      </w:r>
      <w:proofErr w:type="spellEnd"/>
      <w:r w:rsidRPr="00800CA5">
        <w:rPr>
          <w:rFonts w:asciiTheme="majorHAnsi" w:hAnsiTheme="majorHAnsi" w:cstheme="majorHAnsi"/>
          <w:b w:val="0"/>
          <w:color w:val="000000" w:themeColor="text1"/>
          <w:sz w:val="24"/>
          <w:szCs w:val="24"/>
        </w:rPr>
        <w:t>,</w:t>
      </w:r>
      <w:r w:rsidRPr="00800CA5">
        <w:rPr>
          <w:rStyle w:val="FootnoteReference"/>
          <w:rFonts w:asciiTheme="majorHAnsi" w:hAnsiTheme="majorHAnsi" w:cstheme="majorHAnsi"/>
          <w:b w:val="0"/>
          <w:color w:val="000000" w:themeColor="text1"/>
          <w:sz w:val="24"/>
          <w:szCs w:val="24"/>
        </w:rPr>
        <w:footnoteReference w:id="124"/>
      </w:r>
      <w:r w:rsidRPr="00800CA5">
        <w:rPr>
          <w:rFonts w:asciiTheme="majorHAnsi" w:hAnsiTheme="majorHAnsi" w:cstheme="majorHAnsi"/>
          <w:b w:val="0"/>
          <w:color w:val="000000" w:themeColor="text1"/>
          <w:sz w:val="24"/>
          <w:szCs w:val="24"/>
        </w:rPr>
        <w:t xml:space="preserve">  Hence, achieving the mission will in all likelihood be more difficult if the cost of living crisis forces such </w:t>
      </w:r>
      <w:proofErr w:type="spellStart"/>
      <w:r w:rsidRPr="00800CA5">
        <w:rPr>
          <w:rFonts w:asciiTheme="majorHAnsi" w:hAnsiTheme="majorHAnsi" w:cstheme="majorHAnsi"/>
          <w:b w:val="0"/>
          <w:color w:val="000000" w:themeColor="text1"/>
          <w:sz w:val="24"/>
          <w:szCs w:val="24"/>
        </w:rPr>
        <w:t>organisations</w:t>
      </w:r>
      <w:proofErr w:type="spellEnd"/>
      <w:r w:rsidRPr="00800CA5">
        <w:rPr>
          <w:rFonts w:asciiTheme="majorHAnsi" w:hAnsiTheme="majorHAnsi" w:cstheme="majorHAnsi"/>
          <w:b w:val="0"/>
          <w:color w:val="000000" w:themeColor="text1"/>
          <w:sz w:val="24"/>
          <w:szCs w:val="24"/>
        </w:rPr>
        <w:t xml:space="preserve"> out of business. There is considerable evidence pointing to the impact of previous economic downturns on the high street in particular.</w:t>
      </w:r>
      <w:r w:rsidRPr="00800CA5">
        <w:rPr>
          <w:rStyle w:val="FootnoteReference"/>
          <w:rFonts w:asciiTheme="majorHAnsi" w:hAnsiTheme="majorHAnsi" w:cstheme="majorHAnsi"/>
          <w:b w:val="0"/>
          <w:color w:val="000000" w:themeColor="text1"/>
          <w:sz w:val="24"/>
          <w:szCs w:val="24"/>
        </w:rPr>
        <w:footnoteReference w:id="125"/>
      </w:r>
    </w:p>
    <w:p w14:paraId="37D24584" w14:textId="77777777" w:rsidR="00363B6F" w:rsidRPr="00800CA5" w:rsidRDefault="00363B6F" w:rsidP="004D2D3B">
      <w:pPr>
        <w:rPr>
          <w:rFonts w:asciiTheme="majorHAnsi" w:hAnsiTheme="majorHAnsi" w:cstheme="majorHAnsi"/>
          <w:b w:val="0"/>
          <w:color w:val="000000" w:themeColor="text1"/>
          <w:sz w:val="24"/>
          <w:szCs w:val="24"/>
        </w:rPr>
      </w:pPr>
    </w:p>
    <w:p w14:paraId="1257D5E6" w14:textId="2233E08D" w:rsidR="00A07969" w:rsidRPr="00800CA5" w:rsidRDefault="00363B6F" w:rsidP="0097286B">
      <w:pPr>
        <w:jc w:val="both"/>
        <w:rPr>
          <w:rFonts w:asciiTheme="majorHAnsi" w:hAnsiTheme="majorHAnsi" w:cstheme="majorHAnsi"/>
          <w:b w:val="0"/>
          <w:color w:val="000000" w:themeColor="text1"/>
          <w:sz w:val="24"/>
          <w:szCs w:val="24"/>
        </w:rPr>
      </w:pPr>
      <w:r w:rsidRPr="00800CA5">
        <w:rPr>
          <w:rFonts w:asciiTheme="majorHAnsi" w:hAnsiTheme="majorHAnsi" w:cstheme="majorHAnsi"/>
          <w:b w:val="0"/>
          <w:color w:val="000000" w:themeColor="text1"/>
          <w:sz w:val="24"/>
          <w:szCs w:val="24"/>
        </w:rPr>
        <w:t xml:space="preserve">The nuanced relationship between pride of place and economic change means that care needs to be taken in judging the likely impact of the </w:t>
      </w:r>
      <w:proofErr w:type="gramStart"/>
      <w:r w:rsidRPr="00800CA5">
        <w:rPr>
          <w:rFonts w:asciiTheme="majorHAnsi" w:hAnsiTheme="majorHAnsi" w:cstheme="majorHAnsi"/>
          <w:b w:val="0"/>
          <w:color w:val="000000" w:themeColor="text1"/>
          <w:sz w:val="24"/>
          <w:szCs w:val="24"/>
        </w:rPr>
        <w:t>cost of living</w:t>
      </w:r>
      <w:proofErr w:type="gramEnd"/>
      <w:r w:rsidRPr="00800CA5">
        <w:rPr>
          <w:rFonts w:asciiTheme="majorHAnsi" w:hAnsiTheme="majorHAnsi" w:cstheme="majorHAnsi"/>
          <w:b w:val="0"/>
          <w:color w:val="000000" w:themeColor="text1"/>
          <w:sz w:val="24"/>
          <w:szCs w:val="24"/>
        </w:rPr>
        <w:t xml:space="preserve"> crisis on this mission. But there is enough evidence to support the view that the crisis will lead to risks in achieving the mission.</w:t>
      </w:r>
    </w:p>
    <w:p w14:paraId="6521C729" w14:textId="5BE26E86" w:rsidR="00363B6F" w:rsidRPr="00800CA5" w:rsidRDefault="00363B6F" w:rsidP="004D2D3B">
      <w:pPr>
        <w:rPr>
          <w:rFonts w:asciiTheme="majorHAnsi" w:hAnsiTheme="majorHAnsi" w:cstheme="majorHAnsi"/>
          <w:b w:val="0"/>
          <w:color w:val="000000" w:themeColor="text1"/>
          <w:sz w:val="24"/>
          <w:szCs w:val="24"/>
        </w:rPr>
      </w:pPr>
    </w:p>
    <w:p w14:paraId="18B6E379" w14:textId="1BBA375D" w:rsidR="00363B6F" w:rsidRPr="00800CA5" w:rsidRDefault="00363B6F">
      <w:pPr>
        <w:spacing w:after="200"/>
        <w:rPr>
          <w:rFonts w:asciiTheme="majorHAnsi" w:hAnsiTheme="majorHAnsi" w:cstheme="majorHAnsi"/>
          <w:b w:val="0"/>
          <w:color w:val="000000" w:themeColor="text1"/>
          <w:sz w:val="24"/>
          <w:szCs w:val="24"/>
        </w:rPr>
      </w:pPr>
      <w:r w:rsidRPr="00800CA5">
        <w:rPr>
          <w:rFonts w:asciiTheme="majorHAnsi" w:hAnsiTheme="majorHAnsi" w:cstheme="majorHAnsi"/>
          <w:b w:val="0"/>
          <w:color w:val="000000" w:themeColor="text1"/>
          <w:sz w:val="24"/>
          <w:szCs w:val="24"/>
        </w:rPr>
        <w:br w:type="page"/>
      </w:r>
    </w:p>
    <w:p w14:paraId="4EB5A3A2" w14:textId="48183AA1" w:rsidR="00A07969" w:rsidRPr="00800CA5" w:rsidRDefault="00A07969" w:rsidP="00A07969">
      <w:pPr>
        <w:jc w:val="both"/>
        <w:rPr>
          <w:rFonts w:asciiTheme="majorHAnsi" w:hAnsiTheme="majorHAnsi" w:cstheme="majorHAnsi"/>
          <w:bCs/>
          <w:color w:val="000000" w:themeColor="text1"/>
          <w:szCs w:val="28"/>
        </w:rPr>
      </w:pPr>
      <w:r w:rsidRPr="00800CA5">
        <w:rPr>
          <w:rFonts w:asciiTheme="majorHAnsi" w:hAnsiTheme="majorHAnsi" w:cstheme="majorHAnsi"/>
          <w:bCs/>
          <w:color w:val="000000" w:themeColor="text1"/>
          <w:szCs w:val="28"/>
        </w:rPr>
        <w:lastRenderedPageBreak/>
        <w:t>Mission 10: By 2030, renters will have a secure path to ownership with the number of first-time buyers increasing in all areas; and the government’s ambition is for the number of non-decent rented homes to have fallen by 50%, with the biggest improvements in the lowest-performing areas</w:t>
      </w:r>
      <w:r w:rsidR="00A63BD5" w:rsidRPr="00800CA5">
        <w:rPr>
          <w:rFonts w:asciiTheme="majorHAnsi" w:hAnsiTheme="majorHAnsi" w:cstheme="majorHAnsi"/>
          <w:bCs/>
          <w:color w:val="000000" w:themeColor="text1"/>
          <w:szCs w:val="28"/>
        </w:rPr>
        <w:t>.</w:t>
      </w:r>
    </w:p>
    <w:p w14:paraId="29E65295" w14:textId="77777777" w:rsidR="004D2D3B" w:rsidRPr="00800CA5" w:rsidRDefault="004D2D3B" w:rsidP="00A07969">
      <w:pPr>
        <w:jc w:val="both"/>
        <w:rPr>
          <w:rFonts w:asciiTheme="majorHAnsi" w:hAnsiTheme="majorHAnsi" w:cstheme="majorHAnsi"/>
          <w:bCs/>
          <w:color w:val="000000" w:themeColor="text1"/>
          <w:szCs w:val="28"/>
        </w:rPr>
      </w:pPr>
    </w:p>
    <w:p w14:paraId="295357D8" w14:textId="1CE64F95" w:rsidR="00A07969" w:rsidRPr="00800CA5" w:rsidRDefault="00A07969" w:rsidP="00A07969">
      <w:pPr>
        <w:jc w:val="both"/>
        <w:rPr>
          <w:rFonts w:asciiTheme="majorHAnsi" w:hAnsiTheme="majorHAnsi" w:cstheme="majorHAnsi"/>
          <w:b w:val="0"/>
          <w:color w:val="000000" w:themeColor="text1"/>
          <w:sz w:val="24"/>
          <w:szCs w:val="24"/>
        </w:rPr>
      </w:pPr>
      <w:r w:rsidRPr="00800CA5">
        <w:rPr>
          <w:rFonts w:asciiTheme="majorHAnsi" w:hAnsiTheme="majorHAnsi" w:cstheme="majorHAnsi"/>
          <w:b w:val="0"/>
          <w:noProof/>
          <w:color w:val="000000" w:themeColor="text1"/>
          <w:sz w:val="24"/>
          <w:szCs w:val="24"/>
        </w:rPr>
        <mc:AlternateContent>
          <mc:Choice Requires="wps">
            <w:drawing>
              <wp:inline distT="0" distB="0" distL="0" distR="0" wp14:anchorId="0EB89B08" wp14:editId="5939E311">
                <wp:extent cx="6324600" cy="1219200"/>
                <wp:effectExtent l="0" t="0" r="19050" b="19050"/>
                <wp:docPr id="1124380366" name="Rectangle 1"/>
                <wp:cNvGraphicFramePr/>
                <a:graphic xmlns:a="http://schemas.openxmlformats.org/drawingml/2006/main">
                  <a:graphicData uri="http://schemas.microsoft.com/office/word/2010/wordprocessingShape">
                    <wps:wsp>
                      <wps:cNvSpPr/>
                      <wps:spPr>
                        <a:xfrm>
                          <a:off x="0" y="0"/>
                          <a:ext cx="6324600" cy="1219200"/>
                        </a:xfrm>
                        <a:prstGeom prst="rect">
                          <a:avLst/>
                        </a:prstGeom>
                        <a:solidFill>
                          <a:schemeClr val="lt1"/>
                        </a:solidFill>
                        <a:ln>
                          <a:solidFill>
                            <a:srgbClr val="000000"/>
                          </a:solidFill>
                        </a:ln>
                      </wps:spPr>
                      <wps:txbx>
                        <w:txbxContent>
                          <w:p w14:paraId="53ABBBAC" w14:textId="1CC8FB37" w:rsidR="00A07969" w:rsidRPr="00DC1A73" w:rsidRDefault="00A07969" w:rsidP="00A07969">
                            <w:pPr>
                              <w:spacing w:line="256" w:lineRule="auto"/>
                              <w:jc w:val="both"/>
                              <w:rPr>
                                <w:rFonts w:asciiTheme="majorHAnsi" w:hAnsiTheme="majorHAnsi" w:cstheme="majorHAnsi"/>
                                <w:bCs/>
                                <w:color w:val="000000" w:themeColor="text1"/>
                                <w:sz w:val="24"/>
                                <w:szCs w:val="24"/>
                              </w:rPr>
                            </w:pPr>
                            <w:r w:rsidRPr="00DC1A73">
                              <w:rPr>
                                <w:rFonts w:asciiTheme="majorHAnsi" w:hAnsiTheme="majorHAnsi" w:cstheme="majorHAnsi"/>
                                <w:bCs/>
                                <w:color w:val="000000" w:themeColor="text1"/>
                                <w:sz w:val="24"/>
                                <w:szCs w:val="24"/>
                              </w:rPr>
                              <w:t>Metric</w:t>
                            </w:r>
                          </w:p>
                          <w:p w14:paraId="655A2001" w14:textId="77777777" w:rsidR="0097286B" w:rsidRPr="00DC1A73" w:rsidRDefault="0097286B" w:rsidP="00A07969">
                            <w:pPr>
                              <w:spacing w:line="256" w:lineRule="auto"/>
                              <w:jc w:val="both"/>
                              <w:rPr>
                                <w:rFonts w:asciiTheme="majorHAnsi" w:hAnsiTheme="majorHAnsi" w:cstheme="majorHAnsi"/>
                                <w:b w:val="0"/>
                                <w:color w:val="000000" w:themeColor="text1"/>
                              </w:rPr>
                            </w:pPr>
                          </w:p>
                          <w:p w14:paraId="7E4B9397" w14:textId="220754BF" w:rsidR="00A07969" w:rsidRPr="00DC1A73" w:rsidRDefault="00A07969" w:rsidP="00A07969">
                            <w:pPr>
                              <w:spacing w:line="256" w:lineRule="auto"/>
                              <w:jc w:val="both"/>
                              <w:rPr>
                                <w:rFonts w:asciiTheme="majorHAnsi" w:hAnsiTheme="majorHAnsi" w:cstheme="majorHAnsi"/>
                                <w:b w:val="0"/>
                                <w:color w:val="000000" w:themeColor="text1"/>
                                <w:sz w:val="24"/>
                                <w:szCs w:val="20"/>
                              </w:rPr>
                            </w:pPr>
                            <w:r w:rsidRPr="00DC1A73">
                              <w:rPr>
                                <w:rFonts w:asciiTheme="majorHAnsi" w:hAnsiTheme="majorHAnsi" w:cstheme="majorHAnsi"/>
                                <w:b w:val="0"/>
                                <w:color w:val="000000" w:themeColor="text1"/>
                                <w:sz w:val="24"/>
                                <w:szCs w:val="20"/>
                              </w:rPr>
                              <w:t xml:space="preserve">First-time buyers' data will be the primary metric for this mission. However, due to a lack of official statistics </w:t>
                            </w:r>
                            <w:r w:rsidR="00AF432C" w:rsidRPr="00DC1A73">
                              <w:rPr>
                                <w:rFonts w:asciiTheme="majorHAnsi" w:hAnsiTheme="majorHAnsi" w:cstheme="majorHAnsi"/>
                                <w:b w:val="0"/>
                                <w:color w:val="000000" w:themeColor="text1"/>
                                <w:sz w:val="24"/>
                                <w:szCs w:val="20"/>
                              </w:rPr>
                              <w:t xml:space="preserve">on first-time buyers at a regional </w:t>
                            </w:r>
                            <w:r w:rsidRPr="00DC1A73">
                              <w:rPr>
                                <w:rFonts w:asciiTheme="majorHAnsi" w:hAnsiTheme="majorHAnsi" w:cstheme="majorHAnsi"/>
                                <w:b w:val="0"/>
                                <w:color w:val="000000" w:themeColor="text1"/>
                                <w:sz w:val="24"/>
                                <w:szCs w:val="20"/>
                              </w:rPr>
                              <w:t xml:space="preserve">level, the government will use data produced by the English Housing Survey. </w:t>
                            </w:r>
                          </w:p>
                        </w:txbxContent>
                      </wps:txbx>
                      <wps:bodyPr anchor="t"/>
                    </wps:wsp>
                  </a:graphicData>
                </a:graphic>
              </wp:inline>
            </w:drawing>
          </mc:Choice>
          <mc:Fallback>
            <w:pict>
              <v:rect w14:anchorId="0EB89B08" id="_x0000_s1037" style="width:498pt;height:9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" fillcolor="white [3201]">
                <v:textbox>
                  <w:txbxContent>
                    <w:p w14:paraId="53ABBBAC" w14:textId="1CC8FB37" w:rsidR="00A07969" w:rsidRPr="00DC1A73" w:rsidRDefault="00A07969" w:rsidP="00A07969">
                      <w:pPr>
                        <w:spacing w:line="256" w:lineRule="auto"/>
                        <w:jc w:val="both"/>
                        <w:rPr>
                          <w:rFonts w:asciiTheme="majorHAnsi" w:hAnsiTheme="majorHAnsi" w:cstheme="majorHAnsi"/>
                          <w:bCs/>
                          <w:color w:val="000000" w:themeColor="text1"/>
                          <w:sz w:val="24"/>
                          <w:szCs w:val="24"/>
                        </w:rPr>
                      </w:pPr>
                      <w:r w:rsidRPr="00DC1A73">
                        <w:rPr>
                          <w:rFonts w:asciiTheme="majorHAnsi" w:hAnsiTheme="majorHAnsi" w:cstheme="majorHAnsi"/>
                          <w:bCs/>
                          <w:color w:val="000000" w:themeColor="text1"/>
                          <w:sz w:val="24"/>
                          <w:szCs w:val="24"/>
                        </w:rPr>
                        <w:t>Metric</w:t>
                      </w:r>
                    </w:p>
                    <w:p w14:paraId="655A2001" w14:textId="77777777" w:rsidR="0097286B" w:rsidRPr="00DC1A73" w:rsidRDefault="0097286B" w:rsidP="00A07969">
                      <w:pPr>
                        <w:spacing w:line="256" w:lineRule="auto"/>
                        <w:jc w:val="both"/>
                        <w:rPr>
                          <w:rFonts w:asciiTheme="majorHAnsi" w:hAnsiTheme="majorHAnsi" w:cstheme="majorHAnsi"/>
                          <w:b w:val="0"/>
                          <w:color w:val="000000" w:themeColor="text1"/>
                        </w:rPr>
                      </w:pPr>
                    </w:p>
                    <w:p w14:paraId="7E4B9397" w14:textId="220754BF" w:rsidR="00A07969" w:rsidRPr="00DC1A73" w:rsidRDefault="00A07969" w:rsidP="00A07969">
                      <w:pPr>
                        <w:spacing w:line="256" w:lineRule="auto"/>
                        <w:jc w:val="both"/>
                        <w:rPr>
                          <w:rFonts w:asciiTheme="majorHAnsi" w:hAnsiTheme="majorHAnsi" w:cstheme="majorHAnsi"/>
                          <w:b w:val="0"/>
                          <w:color w:val="000000" w:themeColor="text1"/>
                          <w:sz w:val="24"/>
                          <w:szCs w:val="20"/>
                        </w:rPr>
                      </w:pPr>
                      <w:r w:rsidRPr="00DC1A73">
                        <w:rPr>
                          <w:rFonts w:asciiTheme="majorHAnsi" w:hAnsiTheme="majorHAnsi" w:cstheme="majorHAnsi"/>
                          <w:b w:val="0"/>
                          <w:color w:val="000000" w:themeColor="text1"/>
                          <w:sz w:val="24"/>
                          <w:szCs w:val="20"/>
                        </w:rPr>
                        <w:t xml:space="preserve">First-time buyers' data will be the primary metric for this mission. However, due to a lack of official statistics </w:t>
                      </w:r>
                      <w:r w:rsidR="00AF432C" w:rsidRPr="00DC1A73">
                        <w:rPr>
                          <w:rFonts w:asciiTheme="majorHAnsi" w:hAnsiTheme="majorHAnsi" w:cstheme="majorHAnsi"/>
                          <w:b w:val="0"/>
                          <w:color w:val="000000" w:themeColor="text1"/>
                          <w:sz w:val="24"/>
                          <w:szCs w:val="20"/>
                        </w:rPr>
                        <w:t xml:space="preserve">on first-time buyers at a regional </w:t>
                      </w:r>
                      <w:r w:rsidRPr="00DC1A73">
                        <w:rPr>
                          <w:rFonts w:asciiTheme="majorHAnsi" w:hAnsiTheme="majorHAnsi" w:cstheme="majorHAnsi"/>
                          <w:b w:val="0"/>
                          <w:color w:val="000000" w:themeColor="text1"/>
                          <w:sz w:val="24"/>
                          <w:szCs w:val="20"/>
                        </w:rPr>
                        <w:t xml:space="preserve">level, the government will use data produced by the English Housing Survey. </w:t>
                      </w:r>
                    </w:p>
                  </w:txbxContent>
                </v:textbox>
                <w10:anchorlock/>
              </v:rect>
            </w:pict>
          </mc:Fallback>
        </mc:AlternateContent>
      </w:r>
    </w:p>
    <w:p w14:paraId="4947CD78" w14:textId="77777777" w:rsidR="004D2D3B" w:rsidRPr="00800CA5" w:rsidRDefault="004D2D3B" w:rsidP="00A07969">
      <w:pPr>
        <w:jc w:val="both"/>
        <w:rPr>
          <w:rFonts w:asciiTheme="majorHAnsi" w:hAnsiTheme="majorHAnsi" w:cstheme="majorHAnsi"/>
          <w:b w:val="0"/>
          <w:color w:val="000000" w:themeColor="text1"/>
          <w:sz w:val="24"/>
          <w:szCs w:val="24"/>
        </w:rPr>
      </w:pPr>
    </w:p>
    <w:p w14:paraId="0E9DE7A2" w14:textId="200AF2B9" w:rsidR="00A07969" w:rsidRPr="00800CA5" w:rsidRDefault="00A07969" w:rsidP="00A07969">
      <w:pPr>
        <w:jc w:val="both"/>
        <w:rPr>
          <w:rFonts w:asciiTheme="majorHAnsi" w:eastAsia="Calibri" w:hAnsiTheme="majorHAnsi" w:cstheme="majorHAnsi"/>
          <w:b w:val="0"/>
          <w:color w:val="000000" w:themeColor="text1"/>
          <w:sz w:val="24"/>
          <w:szCs w:val="24"/>
        </w:rPr>
      </w:pPr>
      <w:r w:rsidRPr="00800CA5">
        <w:rPr>
          <w:rFonts w:asciiTheme="majorHAnsi" w:hAnsiTheme="majorHAnsi" w:cstheme="majorHAnsi"/>
          <w:b w:val="0"/>
          <w:color w:val="000000" w:themeColor="text1"/>
          <w:sz w:val="24"/>
          <w:szCs w:val="24"/>
        </w:rPr>
        <w:t>As with other of the</w:t>
      </w:r>
      <w:r w:rsidRPr="00800CA5">
        <w:rPr>
          <w:rFonts w:asciiTheme="majorHAnsi" w:eastAsia="Calibri" w:hAnsiTheme="majorHAnsi" w:cstheme="majorHAnsi"/>
          <w:b w:val="0"/>
          <w:color w:val="000000" w:themeColor="text1"/>
          <w:sz w:val="24"/>
          <w:szCs w:val="24"/>
        </w:rPr>
        <w:t xml:space="preserve"> government’s missions, this one has several parts. The first one, to increase the numbers of </w:t>
      </w:r>
      <w:proofErr w:type="gramStart"/>
      <w:r w:rsidRPr="00800CA5">
        <w:rPr>
          <w:rFonts w:asciiTheme="majorHAnsi" w:eastAsia="Calibri" w:hAnsiTheme="majorHAnsi" w:cstheme="majorHAnsi"/>
          <w:b w:val="0"/>
          <w:color w:val="000000" w:themeColor="text1"/>
          <w:sz w:val="24"/>
          <w:szCs w:val="24"/>
        </w:rPr>
        <w:t>first time</w:t>
      </w:r>
      <w:proofErr w:type="gramEnd"/>
      <w:r w:rsidRPr="00800CA5">
        <w:rPr>
          <w:rFonts w:asciiTheme="majorHAnsi" w:eastAsia="Calibri" w:hAnsiTheme="majorHAnsi" w:cstheme="majorHAnsi"/>
          <w:b w:val="0"/>
          <w:color w:val="000000" w:themeColor="text1"/>
          <w:sz w:val="24"/>
          <w:szCs w:val="24"/>
        </w:rPr>
        <w:t xml:space="preserve"> buyers nationally, is certainly under threat in the short term. </w:t>
      </w:r>
      <w:r w:rsidRPr="00800CA5">
        <w:rPr>
          <w:rFonts w:asciiTheme="majorHAnsi" w:hAnsiTheme="majorHAnsi" w:cstheme="majorHAnsi"/>
          <w:b w:val="0"/>
          <w:color w:val="000000" w:themeColor="text1"/>
          <w:sz w:val="24"/>
          <w:szCs w:val="24"/>
        </w:rPr>
        <w:t xml:space="preserve">Data emerging in mid to late 2022 is showing how </w:t>
      </w:r>
      <w:r w:rsidRPr="00800CA5">
        <w:rPr>
          <w:rFonts w:asciiTheme="majorHAnsi" w:eastAsia="Calibri" w:hAnsiTheme="majorHAnsi" w:cstheme="majorHAnsi"/>
          <w:b w:val="0"/>
          <w:color w:val="000000" w:themeColor="text1"/>
          <w:sz w:val="24"/>
          <w:szCs w:val="24"/>
        </w:rPr>
        <w:t xml:space="preserve">the </w:t>
      </w:r>
      <w:proofErr w:type="gramStart"/>
      <w:r w:rsidRPr="00800CA5">
        <w:rPr>
          <w:rFonts w:asciiTheme="majorHAnsi" w:eastAsia="Calibri" w:hAnsiTheme="majorHAnsi" w:cstheme="majorHAnsi"/>
          <w:b w:val="0"/>
          <w:color w:val="000000" w:themeColor="text1"/>
          <w:sz w:val="24"/>
          <w:szCs w:val="24"/>
        </w:rPr>
        <w:t>cost of living</w:t>
      </w:r>
      <w:proofErr w:type="gramEnd"/>
      <w:r w:rsidRPr="00800CA5">
        <w:rPr>
          <w:rFonts w:asciiTheme="majorHAnsi" w:eastAsia="Calibri" w:hAnsiTheme="majorHAnsi" w:cstheme="majorHAnsi"/>
          <w:b w:val="0"/>
          <w:color w:val="000000" w:themeColor="text1"/>
          <w:sz w:val="24"/>
          <w:szCs w:val="24"/>
        </w:rPr>
        <w:t xml:space="preserve"> crisis is making it more difficult for potential first time buyers and also putting new pressure on home owners.</w:t>
      </w:r>
      <w:r w:rsidRPr="00800CA5">
        <w:rPr>
          <w:rStyle w:val="FootnoteReference"/>
          <w:rFonts w:asciiTheme="majorHAnsi" w:eastAsia="Calibri" w:hAnsiTheme="majorHAnsi" w:cstheme="majorHAnsi"/>
          <w:b w:val="0"/>
          <w:color w:val="000000" w:themeColor="text1"/>
          <w:sz w:val="24"/>
          <w:szCs w:val="24"/>
        </w:rPr>
        <w:footnoteReference w:id="126"/>
      </w:r>
      <w:r w:rsidRPr="00800CA5">
        <w:rPr>
          <w:rFonts w:asciiTheme="majorHAnsi" w:eastAsia="Calibri" w:hAnsiTheme="majorHAnsi" w:cstheme="majorHAnsi"/>
          <w:b w:val="0"/>
          <w:color w:val="000000" w:themeColor="text1"/>
          <w:sz w:val="24"/>
          <w:szCs w:val="24"/>
        </w:rPr>
        <w:t xml:space="preserve"> </w:t>
      </w:r>
      <w:r w:rsidR="00363B6F" w:rsidRPr="00800CA5">
        <w:rPr>
          <w:rFonts w:asciiTheme="majorHAnsi" w:eastAsia="Calibri" w:hAnsiTheme="majorHAnsi" w:cstheme="majorHAnsi"/>
          <w:b w:val="0"/>
          <w:color w:val="000000" w:themeColor="text1"/>
          <w:sz w:val="24"/>
          <w:szCs w:val="24"/>
        </w:rPr>
        <w:t xml:space="preserve"> </w:t>
      </w:r>
      <w:r w:rsidRPr="00800CA5">
        <w:rPr>
          <w:rFonts w:asciiTheme="majorHAnsi" w:eastAsia="Calibri" w:hAnsiTheme="majorHAnsi" w:cstheme="majorHAnsi"/>
          <w:b w:val="0"/>
          <w:color w:val="000000" w:themeColor="text1"/>
          <w:sz w:val="24"/>
          <w:szCs w:val="24"/>
        </w:rPr>
        <w:t xml:space="preserve">According to Nationwide Building Society, 70% of those planning to become first time buyers are choosing to delay purchases by an average of nearly two years due to cost pressures. Pressures on household budgets are having an impact both on the ability of prospective </w:t>
      </w:r>
      <w:proofErr w:type="gramStart"/>
      <w:r w:rsidRPr="00800CA5">
        <w:rPr>
          <w:rFonts w:asciiTheme="majorHAnsi" w:eastAsia="Calibri" w:hAnsiTheme="majorHAnsi" w:cstheme="majorHAnsi"/>
          <w:b w:val="0"/>
          <w:color w:val="000000" w:themeColor="text1"/>
          <w:sz w:val="24"/>
          <w:szCs w:val="24"/>
        </w:rPr>
        <w:t>first time</w:t>
      </w:r>
      <w:proofErr w:type="gramEnd"/>
      <w:r w:rsidRPr="00800CA5">
        <w:rPr>
          <w:rFonts w:asciiTheme="majorHAnsi" w:eastAsia="Calibri" w:hAnsiTheme="majorHAnsi" w:cstheme="majorHAnsi"/>
          <w:b w:val="0"/>
          <w:color w:val="000000" w:themeColor="text1"/>
          <w:sz w:val="24"/>
          <w:szCs w:val="24"/>
        </w:rPr>
        <w:t xml:space="preserve"> buyers to save sufficient deposits and manage repayments. The research from Nationwide found that 88% of prospective first-time buyers felt that living costs are harming efforts to save deposits; 48% were reducing the amount they save towards a deposit and 38% repurposing monies earmarked for their house deposit to meet other requirements.</w:t>
      </w:r>
      <w:r w:rsidRPr="00800CA5">
        <w:rPr>
          <w:rStyle w:val="FootnoteReference"/>
          <w:rFonts w:asciiTheme="majorHAnsi" w:eastAsia="Calibri" w:hAnsiTheme="majorHAnsi" w:cstheme="majorHAnsi"/>
          <w:b w:val="0"/>
          <w:color w:val="000000" w:themeColor="text1"/>
          <w:sz w:val="24"/>
          <w:szCs w:val="24"/>
        </w:rPr>
        <w:footnoteReference w:id="127"/>
      </w:r>
    </w:p>
    <w:p w14:paraId="3C65182D" w14:textId="77777777" w:rsidR="004D2D3B" w:rsidRPr="00800CA5" w:rsidRDefault="004D2D3B" w:rsidP="00A07969">
      <w:pPr>
        <w:jc w:val="both"/>
        <w:rPr>
          <w:rFonts w:asciiTheme="majorHAnsi" w:eastAsia="Calibri" w:hAnsiTheme="majorHAnsi" w:cstheme="majorHAnsi"/>
          <w:b w:val="0"/>
          <w:color w:val="000000" w:themeColor="text1"/>
          <w:sz w:val="24"/>
          <w:szCs w:val="24"/>
        </w:rPr>
      </w:pPr>
    </w:p>
    <w:p w14:paraId="598BABCF" w14:textId="50AB0A23" w:rsidR="00A07969" w:rsidRPr="00800CA5" w:rsidRDefault="00A07969" w:rsidP="00A07969">
      <w:pPr>
        <w:jc w:val="both"/>
        <w:rPr>
          <w:rFonts w:asciiTheme="majorHAnsi" w:eastAsia="Calibri" w:hAnsiTheme="majorHAnsi" w:cstheme="majorHAnsi"/>
          <w:b w:val="0"/>
          <w:color w:val="000000" w:themeColor="text1"/>
          <w:sz w:val="24"/>
          <w:szCs w:val="24"/>
        </w:rPr>
      </w:pPr>
      <w:r w:rsidRPr="00800CA5">
        <w:rPr>
          <w:rFonts w:asciiTheme="majorHAnsi" w:eastAsia="Calibri" w:hAnsiTheme="majorHAnsi" w:cstheme="majorHAnsi"/>
          <w:b w:val="0"/>
          <w:color w:val="000000" w:themeColor="text1"/>
          <w:sz w:val="24"/>
          <w:szCs w:val="24"/>
        </w:rPr>
        <w:t xml:space="preserve">Further work from </w:t>
      </w:r>
      <w:proofErr w:type="spellStart"/>
      <w:r w:rsidRPr="00800CA5">
        <w:rPr>
          <w:rFonts w:asciiTheme="majorHAnsi" w:eastAsia="Calibri" w:hAnsiTheme="majorHAnsi" w:cstheme="majorHAnsi"/>
          <w:b w:val="0"/>
          <w:color w:val="000000" w:themeColor="text1"/>
          <w:sz w:val="24"/>
          <w:szCs w:val="24"/>
        </w:rPr>
        <w:t>Shoffman</w:t>
      </w:r>
      <w:proofErr w:type="spellEnd"/>
      <w:r w:rsidRPr="00800CA5">
        <w:rPr>
          <w:rFonts w:asciiTheme="majorHAnsi" w:eastAsia="Calibri" w:hAnsiTheme="majorHAnsi" w:cstheme="majorHAnsi"/>
          <w:b w:val="0"/>
          <w:color w:val="000000" w:themeColor="text1"/>
          <w:sz w:val="24"/>
          <w:szCs w:val="24"/>
        </w:rPr>
        <w:t xml:space="preserve"> showed that, based on average revenue and mortgage increases, first-time buyers are now facing up to a nine-year wait to save enough for a deposit.</w:t>
      </w:r>
      <w:r w:rsidRPr="00800CA5">
        <w:rPr>
          <w:rStyle w:val="FootnoteReference"/>
          <w:rFonts w:asciiTheme="majorHAnsi" w:eastAsia="Calibri" w:hAnsiTheme="majorHAnsi" w:cstheme="majorHAnsi"/>
          <w:b w:val="0"/>
          <w:color w:val="000000" w:themeColor="text1"/>
          <w:sz w:val="24"/>
          <w:szCs w:val="24"/>
        </w:rPr>
        <w:footnoteReference w:id="128"/>
      </w:r>
      <w:r w:rsidRPr="00800CA5">
        <w:rPr>
          <w:rFonts w:asciiTheme="majorHAnsi" w:eastAsia="Calibri" w:hAnsiTheme="majorHAnsi" w:cstheme="majorHAnsi"/>
          <w:b w:val="0"/>
          <w:color w:val="000000" w:themeColor="text1"/>
          <w:sz w:val="24"/>
          <w:szCs w:val="24"/>
        </w:rPr>
        <w:t xml:space="preserve"> Such a long wait poses not just a challenge to increasing the number of </w:t>
      </w:r>
      <w:proofErr w:type="gramStart"/>
      <w:r w:rsidRPr="00800CA5">
        <w:rPr>
          <w:rFonts w:asciiTheme="majorHAnsi" w:eastAsia="Calibri" w:hAnsiTheme="majorHAnsi" w:cstheme="majorHAnsi"/>
          <w:b w:val="0"/>
          <w:color w:val="000000" w:themeColor="text1"/>
          <w:sz w:val="24"/>
          <w:szCs w:val="24"/>
        </w:rPr>
        <w:t>first time</w:t>
      </w:r>
      <w:proofErr w:type="gramEnd"/>
      <w:r w:rsidRPr="00800CA5">
        <w:rPr>
          <w:rFonts w:asciiTheme="majorHAnsi" w:eastAsia="Calibri" w:hAnsiTheme="majorHAnsi" w:cstheme="majorHAnsi"/>
          <w:b w:val="0"/>
          <w:color w:val="000000" w:themeColor="text1"/>
          <w:sz w:val="24"/>
          <w:szCs w:val="24"/>
        </w:rPr>
        <w:t xml:space="preserve"> buyers in the short term </w:t>
      </w:r>
      <w:r w:rsidR="00363B6F" w:rsidRPr="00800CA5">
        <w:rPr>
          <w:rFonts w:asciiTheme="majorHAnsi" w:eastAsia="Calibri" w:hAnsiTheme="majorHAnsi" w:cstheme="majorHAnsi"/>
          <w:b w:val="0"/>
          <w:color w:val="000000" w:themeColor="text1"/>
          <w:sz w:val="24"/>
          <w:szCs w:val="24"/>
        </w:rPr>
        <w:t xml:space="preserve">but the </w:t>
      </w:r>
      <w:r w:rsidRPr="00800CA5">
        <w:rPr>
          <w:rFonts w:asciiTheme="majorHAnsi" w:eastAsia="Calibri" w:hAnsiTheme="majorHAnsi" w:cstheme="majorHAnsi"/>
          <w:b w:val="0"/>
          <w:color w:val="000000" w:themeColor="text1"/>
          <w:sz w:val="24"/>
          <w:szCs w:val="24"/>
        </w:rPr>
        <w:t xml:space="preserve">medium term as well. The findings of this recent research are consistent with prior </w:t>
      </w:r>
      <w:r w:rsidRPr="00800CA5">
        <w:rPr>
          <w:rFonts w:asciiTheme="majorHAnsi" w:eastAsia="Calibri" w:hAnsiTheme="majorHAnsi" w:cstheme="majorHAnsi"/>
          <w:b w:val="0"/>
          <w:color w:val="000000" w:themeColor="text1"/>
          <w:sz w:val="24"/>
          <w:szCs w:val="24"/>
        </w:rPr>
        <w:lastRenderedPageBreak/>
        <w:t>work on the effects of economic shocks on home ownership. Evidence shows clearly that economic uncertainty tends to discourage potential buyers (especially younger buyers) from taking the risk of investing their savings in a house.</w:t>
      </w:r>
      <w:r w:rsidRPr="00800CA5">
        <w:rPr>
          <w:rStyle w:val="FootnoteReference"/>
          <w:rFonts w:asciiTheme="majorHAnsi" w:eastAsia="Calibri" w:hAnsiTheme="majorHAnsi" w:cstheme="majorHAnsi"/>
          <w:b w:val="0"/>
          <w:color w:val="000000" w:themeColor="text1"/>
          <w:sz w:val="24"/>
          <w:szCs w:val="24"/>
        </w:rPr>
        <w:footnoteReference w:id="129"/>
      </w:r>
      <w:r w:rsidRPr="00800CA5">
        <w:rPr>
          <w:rFonts w:asciiTheme="majorHAnsi" w:eastAsia="Calibri" w:hAnsiTheme="majorHAnsi" w:cstheme="majorHAnsi"/>
          <w:b w:val="0"/>
          <w:color w:val="000000" w:themeColor="text1"/>
          <w:sz w:val="24"/>
          <w:szCs w:val="24"/>
        </w:rPr>
        <w:t xml:space="preserve"> Increasing interest rates will also act as a major deterrent to personal investment in housing, as it does to business investment as described above.</w:t>
      </w:r>
      <w:r w:rsidRPr="00800CA5">
        <w:rPr>
          <w:rStyle w:val="FootnoteReference"/>
          <w:rFonts w:asciiTheme="majorHAnsi" w:eastAsia="Calibri" w:hAnsiTheme="majorHAnsi" w:cstheme="majorHAnsi"/>
          <w:b w:val="0"/>
          <w:color w:val="000000" w:themeColor="text1"/>
          <w:sz w:val="24"/>
          <w:szCs w:val="24"/>
        </w:rPr>
        <w:footnoteReference w:id="130"/>
      </w:r>
      <w:r w:rsidRPr="00800CA5">
        <w:rPr>
          <w:rFonts w:asciiTheme="majorHAnsi" w:eastAsia="Calibri" w:hAnsiTheme="majorHAnsi" w:cstheme="majorHAnsi"/>
          <w:b w:val="0"/>
          <w:color w:val="000000" w:themeColor="text1"/>
          <w:sz w:val="24"/>
          <w:szCs w:val="24"/>
        </w:rPr>
        <w:t xml:space="preserve"> Interest rates have risen significantly in </w:t>
      </w:r>
      <w:proofErr w:type="spellStart"/>
      <w:r w:rsidRPr="00800CA5">
        <w:rPr>
          <w:rFonts w:asciiTheme="majorHAnsi" w:eastAsia="Calibri" w:hAnsiTheme="majorHAnsi" w:cstheme="majorHAnsi"/>
          <w:b w:val="0"/>
          <w:color w:val="000000" w:themeColor="text1"/>
          <w:sz w:val="24"/>
          <w:szCs w:val="24"/>
        </w:rPr>
        <w:t>mid 2022</w:t>
      </w:r>
      <w:proofErr w:type="spellEnd"/>
      <w:r w:rsidRPr="00800CA5">
        <w:rPr>
          <w:rFonts w:asciiTheme="majorHAnsi" w:eastAsia="Calibri" w:hAnsiTheme="majorHAnsi" w:cstheme="majorHAnsi"/>
          <w:b w:val="0"/>
          <w:color w:val="000000" w:themeColor="text1"/>
          <w:sz w:val="24"/>
          <w:szCs w:val="24"/>
        </w:rPr>
        <w:t xml:space="preserve"> and are predicted to remain high relative to recent UK history until at least 2024.</w:t>
      </w:r>
      <w:r w:rsidRPr="00800CA5">
        <w:rPr>
          <w:rStyle w:val="FootnoteReference"/>
          <w:rFonts w:asciiTheme="majorHAnsi" w:eastAsia="Calibri" w:hAnsiTheme="majorHAnsi" w:cstheme="majorHAnsi"/>
          <w:b w:val="0"/>
          <w:color w:val="000000" w:themeColor="text1"/>
          <w:sz w:val="24"/>
          <w:szCs w:val="24"/>
        </w:rPr>
        <w:footnoteReference w:id="131"/>
      </w:r>
    </w:p>
    <w:p w14:paraId="4D255247" w14:textId="77777777" w:rsidR="004D2D3B" w:rsidRPr="00800CA5" w:rsidRDefault="004D2D3B" w:rsidP="00A07969">
      <w:pPr>
        <w:jc w:val="both"/>
        <w:rPr>
          <w:rFonts w:asciiTheme="majorHAnsi" w:eastAsia="Calibri" w:hAnsiTheme="majorHAnsi" w:cstheme="majorHAnsi"/>
          <w:b w:val="0"/>
          <w:color w:val="000000" w:themeColor="text1"/>
          <w:sz w:val="24"/>
          <w:szCs w:val="24"/>
        </w:rPr>
      </w:pPr>
    </w:p>
    <w:p w14:paraId="5E4B0F92" w14:textId="77777777" w:rsidR="00A07969" w:rsidRPr="00800CA5" w:rsidRDefault="00A07969" w:rsidP="00A07969">
      <w:pPr>
        <w:jc w:val="both"/>
        <w:rPr>
          <w:rFonts w:asciiTheme="majorHAnsi" w:eastAsia="Calibri" w:hAnsiTheme="majorHAnsi" w:cstheme="majorHAnsi"/>
          <w:b w:val="0"/>
          <w:color w:val="000000" w:themeColor="text1"/>
          <w:sz w:val="24"/>
          <w:szCs w:val="24"/>
        </w:rPr>
      </w:pPr>
      <w:r w:rsidRPr="00800CA5">
        <w:rPr>
          <w:rFonts w:asciiTheme="majorHAnsi" w:eastAsia="Calibri" w:hAnsiTheme="majorHAnsi" w:cstheme="majorHAnsi"/>
          <w:b w:val="0"/>
          <w:color w:val="000000" w:themeColor="text1"/>
          <w:sz w:val="24"/>
          <w:szCs w:val="24"/>
        </w:rPr>
        <w:t xml:space="preserve">Reducing the number of </w:t>
      </w:r>
      <w:proofErr w:type="spellStart"/>
      <w:r w:rsidRPr="00800CA5">
        <w:rPr>
          <w:rFonts w:asciiTheme="majorHAnsi" w:eastAsia="Calibri" w:hAnsiTheme="majorHAnsi" w:cstheme="majorHAnsi"/>
          <w:b w:val="0"/>
          <w:color w:val="000000" w:themeColor="text1"/>
          <w:sz w:val="24"/>
          <w:szCs w:val="24"/>
        </w:rPr>
        <w:t>non decent</w:t>
      </w:r>
      <w:proofErr w:type="spellEnd"/>
      <w:r w:rsidRPr="00800CA5">
        <w:rPr>
          <w:rFonts w:asciiTheme="majorHAnsi" w:eastAsia="Calibri" w:hAnsiTheme="majorHAnsi" w:cstheme="majorHAnsi"/>
          <w:b w:val="0"/>
          <w:color w:val="000000" w:themeColor="text1"/>
          <w:sz w:val="24"/>
          <w:szCs w:val="24"/>
        </w:rPr>
        <w:t xml:space="preserve"> homes should be more immune from the effects of the </w:t>
      </w:r>
      <w:proofErr w:type="gramStart"/>
      <w:r w:rsidRPr="00800CA5">
        <w:rPr>
          <w:rFonts w:asciiTheme="majorHAnsi" w:eastAsia="Calibri" w:hAnsiTheme="majorHAnsi" w:cstheme="majorHAnsi"/>
          <w:b w:val="0"/>
          <w:color w:val="000000" w:themeColor="text1"/>
          <w:sz w:val="24"/>
          <w:szCs w:val="24"/>
        </w:rPr>
        <w:t>cost of living</w:t>
      </w:r>
      <w:proofErr w:type="gramEnd"/>
      <w:r w:rsidRPr="00800CA5">
        <w:rPr>
          <w:rFonts w:asciiTheme="majorHAnsi" w:eastAsia="Calibri" w:hAnsiTheme="majorHAnsi" w:cstheme="majorHAnsi"/>
          <w:b w:val="0"/>
          <w:color w:val="000000" w:themeColor="text1"/>
          <w:sz w:val="24"/>
          <w:szCs w:val="24"/>
        </w:rPr>
        <w:t xml:space="preserve"> crisis. Aside from the crisis addressing the issue of sub-standard accommodation is challenging. At the present rate of progress, there would only be a reduction of 10% in such homes by 2030.</w:t>
      </w:r>
      <w:r w:rsidRPr="00800CA5">
        <w:rPr>
          <w:rStyle w:val="FootnoteReference"/>
          <w:rFonts w:asciiTheme="majorHAnsi" w:eastAsia="Calibri" w:hAnsiTheme="majorHAnsi" w:cstheme="majorHAnsi"/>
          <w:b w:val="0"/>
          <w:color w:val="000000" w:themeColor="text1"/>
          <w:sz w:val="24"/>
          <w:szCs w:val="24"/>
        </w:rPr>
        <w:footnoteReference w:id="132"/>
      </w:r>
      <w:r w:rsidRPr="00800CA5">
        <w:rPr>
          <w:rFonts w:asciiTheme="majorHAnsi" w:eastAsia="Calibri" w:hAnsiTheme="majorHAnsi" w:cstheme="majorHAnsi"/>
          <w:b w:val="0"/>
          <w:color w:val="000000" w:themeColor="text1"/>
          <w:sz w:val="24"/>
          <w:szCs w:val="24"/>
        </w:rPr>
        <w:t xml:space="preserve"> Local authorities have a key role to play here. The government is reviewing the Decent Homes Standard and looking to ensure it is applied across all forms of rented accommodation. However, the implementation of any revised standard would be the responsibility of local authorities who </w:t>
      </w:r>
      <w:proofErr w:type="gramStart"/>
      <w:r w:rsidRPr="00800CA5">
        <w:rPr>
          <w:rFonts w:asciiTheme="majorHAnsi" w:eastAsia="Calibri" w:hAnsiTheme="majorHAnsi" w:cstheme="majorHAnsi"/>
          <w:b w:val="0"/>
          <w:color w:val="000000" w:themeColor="text1"/>
          <w:sz w:val="24"/>
          <w:szCs w:val="24"/>
        </w:rPr>
        <w:t>have to</w:t>
      </w:r>
      <w:proofErr w:type="gramEnd"/>
      <w:r w:rsidRPr="00800CA5">
        <w:rPr>
          <w:rFonts w:asciiTheme="majorHAnsi" w:eastAsia="Calibri" w:hAnsiTheme="majorHAnsi" w:cstheme="majorHAnsi"/>
          <w:b w:val="0"/>
          <w:color w:val="000000" w:themeColor="text1"/>
          <w:sz w:val="24"/>
          <w:szCs w:val="24"/>
        </w:rPr>
        <w:t xml:space="preserve"> enforce regulations in these areas. Evidence shows that such enforcement is variable across areas, partly due to pressures on resources.</w:t>
      </w:r>
      <w:r w:rsidRPr="00800CA5">
        <w:rPr>
          <w:rStyle w:val="FootnoteReference"/>
          <w:rFonts w:asciiTheme="majorHAnsi" w:eastAsia="Calibri" w:hAnsiTheme="majorHAnsi" w:cstheme="majorHAnsi"/>
          <w:b w:val="0"/>
          <w:color w:val="000000" w:themeColor="text1"/>
          <w:sz w:val="24"/>
          <w:szCs w:val="24"/>
        </w:rPr>
        <w:footnoteReference w:id="133"/>
      </w:r>
      <w:r w:rsidRPr="00800CA5">
        <w:rPr>
          <w:rFonts w:asciiTheme="majorHAnsi" w:eastAsia="Calibri" w:hAnsiTheme="majorHAnsi" w:cstheme="majorHAnsi"/>
          <w:b w:val="0"/>
          <w:color w:val="000000" w:themeColor="text1"/>
          <w:sz w:val="24"/>
          <w:szCs w:val="24"/>
        </w:rPr>
        <w:t xml:space="preserve"> As with many of the other missions, adequate levels of public investment are crucial. Rising inflation in an environment where central government spending may come under pressure as a result of increased government borrowing may further constrain the ability of local authorities to enforce regulations here thus posing a threat to the success of this mission.</w:t>
      </w:r>
      <w:r w:rsidRPr="00800CA5">
        <w:rPr>
          <w:rStyle w:val="FootnoteReference"/>
          <w:rFonts w:asciiTheme="majorHAnsi" w:eastAsia="Calibri" w:hAnsiTheme="majorHAnsi" w:cstheme="majorHAnsi"/>
          <w:b w:val="0"/>
          <w:color w:val="000000" w:themeColor="text1"/>
          <w:sz w:val="24"/>
          <w:szCs w:val="24"/>
        </w:rPr>
        <w:footnoteReference w:id="134"/>
      </w:r>
    </w:p>
    <w:p w14:paraId="00A1390C" w14:textId="77777777" w:rsidR="00A07969" w:rsidRPr="00800CA5" w:rsidRDefault="00A07969" w:rsidP="00A07969">
      <w:pPr>
        <w:rPr>
          <w:rFonts w:asciiTheme="majorHAnsi" w:eastAsia="Calibri" w:hAnsiTheme="majorHAnsi" w:cstheme="majorHAnsi"/>
          <w:b w:val="0"/>
          <w:color w:val="000000" w:themeColor="text1"/>
          <w:sz w:val="24"/>
          <w:szCs w:val="24"/>
        </w:rPr>
      </w:pPr>
      <w:r w:rsidRPr="00800CA5">
        <w:rPr>
          <w:rFonts w:asciiTheme="majorHAnsi" w:eastAsia="Calibri" w:hAnsiTheme="majorHAnsi" w:cstheme="majorHAnsi"/>
          <w:b w:val="0"/>
          <w:color w:val="000000" w:themeColor="text1"/>
          <w:sz w:val="24"/>
          <w:szCs w:val="24"/>
        </w:rPr>
        <w:br w:type="page"/>
      </w:r>
    </w:p>
    <w:p w14:paraId="221B513F" w14:textId="061E00FA" w:rsidR="00A07969" w:rsidRPr="00800CA5" w:rsidRDefault="00A07969" w:rsidP="00A07969">
      <w:pPr>
        <w:rPr>
          <w:rFonts w:asciiTheme="majorHAnsi" w:hAnsiTheme="majorHAnsi" w:cstheme="majorHAnsi"/>
          <w:bCs/>
          <w:color w:val="000000" w:themeColor="text1"/>
          <w:szCs w:val="28"/>
        </w:rPr>
      </w:pPr>
      <w:r w:rsidRPr="00800CA5">
        <w:rPr>
          <w:rFonts w:asciiTheme="majorHAnsi" w:hAnsiTheme="majorHAnsi" w:cstheme="majorHAnsi"/>
          <w:bCs/>
          <w:color w:val="000000" w:themeColor="text1"/>
          <w:szCs w:val="28"/>
        </w:rPr>
        <w:lastRenderedPageBreak/>
        <w:t xml:space="preserve">Mission 11: By 2030, homicide, serious violence and </w:t>
      </w:r>
      <w:proofErr w:type="spellStart"/>
      <w:r w:rsidRPr="00800CA5">
        <w:rPr>
          <w:rFonts w:asciiTheme="majorHAnsi" w:hAnsiTheme="majorHAnsi" w:cstheme="majorHAnsi"/>
          <w:bCs/>
          <w:color w:val="000000" w:themeColor="text1"/>
          <w:szCs w:val="28"/>
        </w:rPr>
        <w:t>neighbourhood</w:t>
      </w:r>
      <w:proofErr w:type="spellEnd"/>
      <w:r w:rsidRPr="00800CA5">
        <w:rPr>
          <w:rFonts w:asciiTheme="majorHAnsi" w:hAnsiTheme="majorHAnsi" w:cstheme="majorHAnsi"/>
          <w:bCs/>
          <w:color w:val="000000" w:themeColor="text1"/>
          <w:szCs w:val="28"/>
        </w:rPr>
        <w:t xml:space="preserve"> crime will have fallen, focused on the worst-affected areas</w:t>
      </w:r>
      <w:r w:rsidR="00A63BD5" w:rsidRPr="00800CA5">
        <w:rPr>
          <w:rFonts w:asciiTheme="majorHAnsi" w:hAnsiTheme="majorHAnsi" w:cstheme="majorHAnsi"/>
          <w:bCs/>
          <w:color w:val="000000" w:themeColor="text1"/>
          <w:szCs w:val="28"/>
        </w:rPr>
        <w:t>.</w:t>
      </w:r>
    </w:p>
    <w:p w14:paraId="4BFD74FD" w14:textId="77777777" w:rsidR="004D2D3B" w:rsidRPr="00800CA5" w:rsidRDefault="004D2D3B" w:rsidP="00A07969">
      <w:pPr>
        <w:rPr>
          <w:rFonts w:asciiTheme="majorHAnsi" w:hAnsiTheme="majorHAnsi" w:cstheme="majorHAnsi"/>
          <w:bCs/>
          <w:color w:val="000000" w:themeColor="text1"/>
          <w:szCs w:val="28"/>
        </w:rPr>
      </w:pPr>
    </w:p>
    <w:p w14:paraId="0D08A2AD" w14:textId="6E7FB45E" w:rsidR="00A07969" w:rsidRPr="00800CA5" w:rsidRDefault="00A07969" w:rsidP="00A07969">
      <w:pPr>
        <w:jc w:val="both"/>
        <w:rPr>
          <w:rFonts w:asciiTheme="majorHAnsi" w:hAnsiTheme="majorHAnsi" w:cstheme="majorHAnsi"/>
          <w:b w:val="0"/>
          <w:color w:val="000000" w:themeColor="text1"/>
          <w:sz w:val="24"/>
          <w:szCs w:val="24"/>
        </w:rPr>
      </w:pPr>
      <w:r w:rsidRPr="00800CA5">
        <w:rPr>
          <w:rFonts w:asciiTheme="majorHAnsi" w:hAnsiTheme="majorHAnsi" w:cstheme="majorHAnsi"/>
          <w:b w:val="0"/>
          <w:noProof/>
          <w:color w:val="000000" w:themeColor="text1"/>
          <w:sz w:val="24"/>
          <w:szCs w:val="24"/>
        </w:rPr>
        <mc:AlternateContent>
          <mc:Choice Requires="wps">
            <w:drawing>
              <wp:inline distT="0" distB="0" distL="0" distR="0" wp14:anchorId="00BD7EF9" wp14:editId="18586FE2">
                <wp:extent cx="6147303" cy="1244600"/>
                <wp:effectExtent l="0" t="0" r="25400" b="12700"/>
                <wp:docPr id="1387114619" name="Rectangle 1"/>
                <wp:cNvGraphicFramePr/>
                <a:graphic xmlns:a="http://schemas.openxmlformats.org/drawingml/2006/main">
                  <a:graphicData uri="http://schemas.microsoft.com/office/word/2010/wordprocessingShape">
                    <wps:wsp>
                      <wps:cNvSpPr/>
                      <wps:spPr>
                        <a:xfrm>
                          <a:off x="0" y="0"/>
                          <a:ext cx="6147303" cy="1244600"/>
                        </a:xfrm>
                        <a:prstGeom prst="rect">
                          <a:avLst/>
                        </a:prstGeom>
                        <a:solidFill>
                          <a:schemeClr val="lt1"/>
                        </a:solidFill>
                        <a:ln>
                          <a:solidFill>
                            <a:srgbClr val="000000"/>
                          </a:solidFill>
                        </a:ln>
                      </wps:spPr>
                      <wps:txbx>
                        <w:txbxContent>
                          <w:p w14:paraId="6392EFE2" w14:textId="13C8E1CF" w:rsidR="00A07969" w:rsidRPr="00DC1A73" w:rsidRDefault="00A07969" w:rsidP="00A07969">
                            <w:pPr>
                              <w:spacing w:line="256" w:lineRule="auto"/>
                              <w:jc w:val="both"/>
                              <w:rPr>
                                <w:rFonts w:asciiTheme="majorHAnsi" w:hAnsiTheme="majorHAnsi" w:cstheme="majorHAnsi"/>
                                <w:bCs/>
                                <w:color w:val="000000" w:themeColor="text1"/>
                                <w:sz w:val="24"/>
                                <w:szCs w:val="20"/>
                              </w:rPr>
                            </w:pPr>
                            <w:r w:rsidRPr="00DC1A73">
                              <w:rPr>
                                <w:rFonts w:asciiTheme="majorHAnsi" w:hAnsiTheme="majorHAnsi" w:cstheme="majorHAnsi"/>
                                <w:bCs/>
                                <w:color w:val="000000" w:themeColor="text1"/>
                                <w:sz w:val="24"/>
                                <w:szCs w:val="20"/>
                              </w:rPr>
                              <w:t>Metric</w:t>
                            </w:r>
                          </w:p>
                          <w:p w14:paraId="1C8B783A" w14:textId="77777777" w:rsidR="0097286B" w:rsidRPr="00DC1A73" w:rsidRDefault="0097286B" w:rsidP="00A07969">
                            <w:pPr>
                              <w:spacing w:line="256" w:lineRule="auto"/>
                              <w:jc w:val="both"/>
                              <w:rPr>
                                <w:rFonts w:asciiTheme="majorHAnsi" w:hAnsiTheme="majorHAnsi" w:cstheme="majorHAnsi"/>
                                <w:b w:val="0"/>
                                <w:color w:val="000000" w:themeColor="text1"/>
                                <w:sz w:val="24"/>
                                <w:szCs w:val="20"/>
                              </w:rPr>
                            </w:pPr>
                          </w:p>
                          <w:p w14:paraId="17099BA7" w14:textId="77777777" w:rsidR="00A07969" w:rsidRPr="00DC1A73" w:rsidRDefault="00A07969" w:rsidP="00A07969">
                            <w:pPr>
                              <w:spacing w:line="256" w:lineRule="auto"/>
                              <w:jc w:val="both"/>
                              <w:rPr>
                                <w:rFonts w:asciiTheme="majorHAnsi" w:hAnsiTheme="majorHAnsi" w:cstheme="majorHAnsi"/>
                                <w:b w:val="0"/>
                                <w:i/>
                                <w:iCs/>
                                <w:color w:val="000000" w:themeColor="text1"/>
                                <w:sz w:val="24"/>
                                <w:szCs w:val="20"/>
                              </w:rPr>
                            </w:pPr>
                            <w:r w:rsidRPr="00DC1A73">
                              <w:rPr>
                                <w:rFonts w:asciiTheme="majorHAnsi" w:hAnsiTheme="majorHAnsi" w:cstheme="majorHAnsi"/>
                                <w:b w:val="0"/>
                                <w:i/>
                                <w:iCs/>
                                <w:color w:val="000000" w:themeColor="text1"/>
                                <w:sz w:val="24"/>
                                <w:szCs w:val="20"/>
                              </w:rPr>
                              <w:t xml:space="preserve">The headline metrics for this mission are homicides (using police recorded data), serious violence (using NHS hospital admissions data for under 25s), and </w:t>
                            </w:r>
                            <w:proofErr w:type="spellStart"/>
                            <w:r w:rsidRPr="00DC1A73">
                              <w:rPr>
                                <w:rFonts w:asciiTheme="majorHAnsi" w:hAnsiTheme="majorHAnsi" w:cstheme="majorHAnsi"/>
                                <w:b w:val="0"/>
                                <w:i/>
                                <w:iCs/>
                                <w:color w:val="000000" w:themeColor="text1"/>
                                <w:sz w:val="24"/>
                                <w:szCs w:val="20"/>
                              </w:rPr>
                              <w:t>neighbourhood</w:t>
                            </w:r>
                            <w:proofErr w:type="spellEnd"/>
                            <w:r w:rsidRPr="00DC1A73">
                              <w:rPr>
                                <w:rFonts w:asciiTheme="majorHAnsi" w:hAnsiTheme="majorHAnsi" w:cstheme="majorHAnsi"/>
                                <w:b w:val="0"/>
                                <w:i/>
                                <w:iCs/>
                                <w:color w:val="000000" w:themeColor="text1"/>
                                <w:sz w:val="24"/>
                                <w:szCs w:val="20"/>
                              </w:rPr>
                              <w:t xml:space="preserve"> crime (using the Crime survey data). The first two datasets are available at the police force area level. </w:t>
                            </w:r>
                          </w:p>
                        </w:txbxContent>
                      </wps:txbx>
                      <wps:bodyPr anchor="t"/>
                    </wps:wsp>
                  </a:graphicData>
                </a:graphic>
              </wp:inline>
            </w:drawing>
          </mc:Choice>
          <mc:Fallback>
            <w:pict>
              <v:rect w14:anchorId="00BD7EF9" id="_x0000_s1038" style="width:484.05pt;height:9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" fillcolor="white [3201]">
                <v:textbox>
                  <w:txbxContent>
                    <w:p w14:paraId="6392EFE2" w14:textId="13C8E1CF" w:rsidR="00A07969" w:rsidRPr="00DC1A73" w:rsidRDefault="00A07969" w:rsidP="00A07969">
                      <w:pPr>
                        <w:spacing w:line="256" w:lineRule="auto"/>
                        <w:jc w:val="both"/>
                        <w:rPr>
                          <w:rFonts w:asciiTheme="majorHAnsi" w:hAnsiTheme="majorHAnsi" w:cstheme="majorHAnsi"/>
                          <w:bCs/>
                          <w:color w:val="000000" w:themeColor="text1"/>
                          <w:sz w:val="24"/>
                          <w:szCs w:val="20"/>
                        </w:rPr>
                      </w:pPr>
                      <w:r w:rsidRPr="00DC1A73">
                        <w:rPr>
                          <w:rFonts w:asciiTheme="majorHAnsi" w:hAnsiTheme="majorHAnsi" w:cstheme="majorHAnsi"/>
                          <w:bCs/>
                          <w:color w:val="000000" w:themeColor="text1"/>
                          <w:sz w:val="24"/>
                          <w:szCs w:val="20"/>
                        </w:rPr>
                        <w:t>Metric</w:t>
                      </w:r>
                    </w:p>
                    <w:p w14:paraId="1C8B783A" w14:textId="77777777" w:rsidR="0097286B" w:rsidRPr="00DC1A73" w:rsidRDefault="0097286B" w:rsidP="00A07969">
                      <w:pPr>
                        <w:spacing w:line="256" w:lineRule="auto"/>
                        <w:jc w:val="both"/>
                        <w:rPr>
                          <w:rFonts w:asciiTheme="majorHAnsi" w:hAnsiTheme="majorHAnsi" w:cstheme="majorHAnsi"/>
                          <w:b w:val="0"/>
                          <w:color w:val="000000" w:themeColor="text1"/>
                          <w:sz w:val="24"/>
                          <w:szCs w:val="20"/>
                        </w:rPr>
                      </w:pPr>
                    </w:p>
                    <w:p w14:paraId="17099BA7" w14:textId="77777777" w:rsidR="00A07969" w:rsidRPr="00DC1A73" w:rsidRDefault="00A07969" w:rsidP="00A07969">
                      <w:pPr>
                        <w:spacing w:line="256" w:lineRule="auto"/>
                        <w:jc w:val="both"/>
                        <w:rPr>
                          <w:rFonts w:asciiTheme="majorHAnsi" w:hAnsiTheme="majorHAnsi" w:cstheme="majorHAnsi"/>
                          <w:b w:val="0"/>
                          <w:i/>
                          <w:iCs/>
                          <w:color w:val="000000" w:themeColor="text1"/>
                          <w:sz w:val="24"/>
                          <w:szCs w:val="20"/>
                        </w:rPr>
                      </w:pPr>
                      <w:r w:rsidRPr="00DC1A73">
                        <w:rPr>
                          <w:rFonts w:asciiTheme="majorHAnsi" w:hAnsiTheme="majorHAnsi" w:cstheme="majorHAnsi"/>
                          <w:b w:val="0"/>
                          <w:i/>
                          <w:iCs/>
                          <w:color w:val="000000" w:themeColor="text1"/>
                          <w:sz w:val="24"/>
                          <w:szCs w:val="20"/>
                        </w:rPr>
                        <w:t xml:space="preserve">The headline metrics for this mission are homicides (using police recorded data), serious violence (using NHS hospital admissions data for under 25s), and </w:t>
                      </w:r>
                      <w:proofErr w:type="spellStart"/>
                      <w:r w:rsidRPr="00DC1A73">
                        <w:rPr>
                          <w:rFonts w:asciiTheme="majorHAnsi" w:hAnsiTheme="majorHAnsi" w:cstheme="majorHAnsi"/>
                          <w:b w:val="0"/>
                          <w:i/>
                          <w:iCs/>
                          <w:color w:val="000000" w:themeColor="text1"/>
                          <w:sz w:val="24"/>
                          <w:szCs w:val="20"/>
                        </w:rPr>
                        <w:t>neighbourhood</w:t>
                      </w:r>
                      <w:proofErr w:type="spellEnd"/>
                      <w:r w:rsidRPr="00DC1A73">
                        <w:rPr>
                          <w:rFonts w:asciiTheme="majorHAnsi" w:hAnsiTheme="majorHAnsi" w:cstheme="majorHAnsi"/>
                          <w:b w:val="0"/>
                          <w:i/>
                          <w:iCs/>
                          <w:color w:val="000000" w:themeColor="text1"/>
                          <w:sz w:val="24"/>
                          <w:szCs w:val="20"/>
                        </w:rPr>
                        <w:t xml:space="preserve"> crime (using the Crime survey data). The first two datasets are available at the police force area level. </w:t>
                      </w:r>
                    </w:p>
                  </w:txbxContent>
                </v:textbox>
                <w10:anchorlock/>
              </v:rect>
            </w:pict>
          </mc:Fallback>
        </mc:AlternateContent>
      </w:r>
    </w:p>
    <w:p w14:paraId="5C97A6BF" w14:textId="77777777" w:rsidR="004D2D3B" w:rsidRPr="00800CA5" w:rsidRDefault="004D2D3B" w:rsidP="00A07969">
      <w:pPr>
        <w:jc w:val="both"/>
        <w:rPr>
          <w:rFonts w:asciiTheme="majorHAnsi" w:hAnsiTheme="majorHAnsi" w:cstheme="majorHAnsi"/>
          <w:b w:val="0"/>
          <w:color w:val="000000" w:themeColor="text1"/>
          <w:sz w:val="24"/>
          <w:szCs w:val="24"/>
        </w:rPr>
      </w:pPr>
    </w:p>
    <w:p w14:paraId="1F557096" w14:textId="628F56DF" w:rsidR="00A07969" w:rsidRPr="00800CA5" w:rsidRDefault="00A07969" w:rsidP="00A07969">
      <w:pPr>
        <w:jc w:val="both"/>
        <w:rPr>
          <w:rFonts w:asciiTheme="majorHAnsi" w:hAnsiTheme="majorHAnsi" w:cstheme="majorHAnsi"/>
          <w:b w:val="0"/>
          <w:color w:val="000000" w:themeColor="text1"/>
          <w:sz w:val="24"/>
          <w:szCs w:val="24"/>
        </w:rPr>
      </w:pPr>
      <w:r w:rsidRPr="00800CA5">
        <w:rPr>
          <w:rFonts w:asciiTheme="majorHAnsi" w:hAnsiTheme="majorHAnsi" w:cstheme="majorHAnsi"/>
          <w:b w:val="0"/>
          <w:color w:val="000000" w:themeColor="text1"/>
          <w:sz w:val="24"/>
          <w:szCs w:val="24"/>
        </w:rPr>
        <w:t xml:space="preserve">The drivers of these three (different) types of offence are multi-faceted. Progress in addressing them also appears to differ. Levels of homicide and serious crime levels have fluctuated over recent years while, </w:t>
      </w:r>
      <w:proofErr w:type="spellStart"/>
      <w:r w:rsidRPr="00800CA5">
        <w:rPr>
          <w:rFonts w:asciiTheme="majorHAnsi" w:hAnsiTheme="majorHAnsi" w:cstheme="majorHAnsi"/>
          <w:b w:val="0"/>
          <w:color w:val="000000" w:themeColor="text1"/>
          <w:sz w:val="24"/>
          <w:szCs w:val="24"/>
        </w:rPr>
        <w:t>neighbourhood</w:t>
      </w:r>
      <w:proofErr w:type="spellEnd"/>
      <w:r w:rsidRPr="00800CA5">
        <w:rPr>
          <w:rFonts w:asciiTheme="majorHAnsi" w:hAnsiTheme="majorHAnsi" w:cstheme="majorHAnsi"/>
          <w:b w:val="0"/>
          <w:color w:val="000000" w:themeColor="text1"/>
          <w:sz w:val="24"/>
          <w:szCs w:val="24"/>
        </w:rPr>
        <w:t xml:space="preserve"> crime has fallen overall. The evidence shows though that these forms of crime are concentrated in more deprived areas.</w:t>
      </w:r>
      <w:r w:rsidRPr="00800CA5">
        <w:rPr>
          <w:rStyle w:val="FootnoteReference"/>
          <w:rFonts w:asciiTheme="majorHAnsi" w:hAnsiTheme="majorHAnsi" w:cstheme="majorHAnsi"/>
          <w:b w:val="0"/>
          <w:color w:val="000000" w:themeColor="text1"/>
          <w:sz w:val="24"/>
          <w:szCs w:val="24"/>
        </w:rPr>
        <w:footnoteReference w:id="135"/>
      </w:r>
      <w:r w:rsidRPr="00800CA5">
        <w:rPr>
          <w:rFonts w:asciiTheme="majorHAnsi" w:hAnsiTheme="majorHAnsi" w:cstheme="majorHAnsi"/>
          <w:b w:val="0"/>
          <w:color w:val="000000" w:themeColor="text1"/>
          <w:sz w:val="24"/>
          <w:szCs w:val="24"/>
        </w:rPr>
        <w:t xml:space="preserve"> This link between poverty and crime is well documented.</w:t>
      </w:r>
      <w:r w:rsidRPr="00800CA5">
        <w:rPr>
          <w:rStyle w:val="FootnoteReference"/>
          <w:rFonts w:asciiTheme="majorHAnsi" w:hAnsiTheme="majorHAnsi" w:cstheme="majorHAnsi"/>
          <w:b w:val="0"/>
          <w:color w:val="000000" w:themeColor="text1"/>
          <w:sz w:val="24"/>
          <w:szCs w:val="24"/>
        </w:rPr>
        <w:footnoteReference w:id="136"/>
      </w:r>
      <w:r w:rsidRPr="00800CA5">
        <w:rPr>
          <w:rFonts w:asciiTheme="majorHAnsi" w:hAnsiTheme="majorHAnsi" w:cstheme="majorHAnsi"/>
          <w:b w:val="0"/>
          <w:color w:val="000000" w:themeColor="text1"/>
          <w:sz w:val="24"/>
          <w:szCs w:val="24"/>
        </w:rPr>
        <w:t xml:space="preserve"> A meta review of over 173 articles published between 1980 and 2013 focused on the link between crime and poverty in Western countries concluded that </w:t>
      </w:r>
      <w:r w:rsidR="00363B6F" w:rsidRPr="00800CA5">
        <w:rPr>
          <w:rFonts w:asciiTheme="majorHAnsi" w:hAnsiTheme="majorHAnsi" w:cstheme="majorHAnsi"/>
          <w:b w:val="0"/>
          <w:color w:val="000000" w:themeColor="text1"/>
          <w:sz w:val="24"/>
          <w:szCs w:val="24"/>
        </w:rPr>
        <w:t>‘</w:t>
      </w:r>
      <w:r w:rsidRPr="00800CA5">
        <w:rPr>
          <w:rFonts w:asciiTheme="majorHAnsi" w:hAnsiTheme="majorHAnsi" w:cstheme="majorHAnsi"/>
          <w:b w:val="0"/>
          <w:i/>
          <w:iCs/>
          <w:color w:val="000000" w:themeColor="text1"/>
          <w:sz w:val="24"/>
          <w:szCs w:val="24"/>
        </w:rPr>
        <w:t>poverty generates conditions that make delinquent and criminal ‘solutions’ more likely than would otherwise be the case</w:t>
      </w:r>
      <w:r w:rsidR="00363B6F" w:rsidRPr="00800CA5">
        <w:rPr>
          <w:rFonts w:asciiTheme="majorHAnsi" w:hAnsiTheme="majorHAnsi" w:cstheme="majorHAnsi"/>
          <w:b w:val="0"/>
          <w:i/>
          <w:iCs/>
          <w:color w:val="000000" w:themeColor="text1"/>
          <w:sz w:val="24"/>
          <w:szCs w:val="24"/>
        </w:rPr>
        <w:t>’</w:t>
      </w:r>
      <w:r w:rsidRPr="00800CA5">
        <w:rPr>
          <w:rFonts w:asciiTheme="majorHAnsi" w:hAnsiTheme="majorHAnsi" w:cstheme="majorHAnsi"/>
          <w:b w:val="0"/>
          <w:color w:val="000000" w:themeColor="text1"/>
          <w:sz w:val="24"/>
          <w:szCs w:val="24"/>
        </w:rPr>
        <w:t>.</w:t>
      </w:r>
      <w:r w:rsidRPr="00800CA5">
        <w:rPr>
          <w:rStyle w:val="FootnoteReference"/>
          <w:rFonts w:asciiTheme="majorHAnsi" w:hAnsiTheme="majorHAnsi" w:cstheme="majorHAnsi"/>
          <w:b w:val="0"/>
          <w:color w:val="000000" w:themeColor="text1"/>
          <w:sz w:val="24"/>
          <w:szCs w:val="24"/>
        </w:rPr>
        <w:footnoteReference w:id="137"/>
      </w:r>
      <w:r w:rsidRPr="00800CA5">
        <w:rPr>
          <w:rFonts w:asciiTheme="majorHAnsi" w:hAnsiTheme="majorHAnsi" w:cstheme="majorHAnsi"/>
          <w:b w:val="0"/>
          <w:color w:val="000000" w:themeColor="text1"/>
          <w:sz w:val="24"/>
          <w:szCs w:val="24"/>
        </w:rPr>
        <w:t xml:space="preserve"> This link between poverty and economic deprivation and crime is complex though as they often emerge together and inter-link. It may be stronger for certain forms of crime than for others – for example work in the US </w:t>
      </w:r>
      <w:r w:rsidR="0097286B" w:rsidRPr="00800CA5">
        <w:rPr>
          <w:rFonts w:asciiTheme="majorHAnsi" w:hAnsiTheme="majorHAnsi" w:cstheme="majorHAnsi"/>
          <w:b w:val="0"/>
          <w:color w:val="000000" w:themeColor="text1"/>
          <w:sz w:val="24"/>
          <w:szCs w:val="24"/>
        </w:rPr>
        <w:t>c</w:t>
      </w:r>
      <w:r w:rsidRPr="00800CA5">
        <w:rPr>
          <w:rFonts w:asciiTheme="majorHAnsi" w:hAnsiTheme="majorHAnsi" w:cstheme="majorHAnsi"/>
          <w:b w:val="0"/>
          <w:color w:val="000000" w:themeColor="text1"/>
          <w:sz w:val="24"/>
          <w:szCs w:val="24"/>
        </w:rPr>
        <w:t xml:space="preserve">overing a </w:t>
      </w:r>
      <w:proofErr w:type="gramStart"/>
      <w:r w:rsidRPr="00800CA5">
        <w:rPr>
          <w:rFonts w:asciiTheme="majorHAnsi" w:hAnsiTheme="majorHAnsi" w:cstheme="majorHAnsi"/>
          <w:b w:val="0"/>
          <w:color w:val="000000" w:themeColor="text1"/>
          <w:sz w:val="24"/>
          <w:szCs w:val="24"/>
        </w:rPr>
        <w:t>50 year</w:t>
      </w:r>
      <w:proofErr w:type="gramEnd"/>
      <w:r w:rsidRPr="00800CA5">
        <w:rPr>
          <w:rFonts w:asciiTheme="majorHAnsi" w:hAnsiTheme="majorHAnsi" w:cstheme="majorHAnsi"/>
          <w:b w:val="0"/>
          <w:color w:val="000000" w:themeColor="text1"/>
          <w:sz w:val="24"/>
          <w:szCs w:val="24"/>
        </w:rPr>
        <w:t xml:space="preserve"> period found that while poverty was related to property crime, unemployment was not.</w:t>
      </w:r>
      <w:r w:rsidRPr="00800CA5">
        <w:rPr>
          <w:rStyle w:val="FootnoteReference"/>
          <w:rFonts w:asciiTheme="majorHAnsi" w:hAnsiTheme="majorHAnsi" w:cstheme="majorHAnsi"/>
          <w:b w:val="0"/>
          <w:color w:val="000000" w:themeColor="text1"/>
          <w:sz w:val="24"/>
          <w:szCs w:val="24"/>
        </w:rPr>
        <w:footnoteReference w:id="138"/>
      </w:r>
    </w:p>
    <w:p w14:paraId="061BE6E9" w14:textId="77777777" w:rsidR="004D2D3B" w:rsidRPr="00800CA5" w:rsidRDefault="004D2D3B" w:rsidP="00A07969">
      <w:pPr>
        <w:jc w:val="both"/>
        <w:rPr>
          <w:rFonts w:asciiTheme="majorHAnsi" w:hAnsiTheme="majorHAnsi" w:cstheme="majorHAnsi"/>
          <w:b w:val="0"/>
          <w:color w:val="000000" w:themeColor="text1"/>
          <w:sz w:val="24"/>
          <w:szCs w:val="24"/>
        </w:rPr>
      </w:pPr>
    </w:p>
    <w:p w14:paraId="2BCCE4A3" w14:textId="77777777" w:rsidR="00A07969" w:rsidRPr="00800CA5" w:rsidRDefault="00A07969" w:rsidP="00A07969">
      <w:pPr>
        <w:jc w:val="both"/>
        <w:rPr>
          <w:rFonts w:asciiTheme="majorHAnsi" w:hAnsiTheme="majorHAnsi" w:cstheme="majorHAnsi"/>
          <w:b w:val="0"/>
          <w:color w:val="000000" w:themeColor="text1"/>
          <w:sz w:val="24"/>
          <w:szCs w:val="24"/>
        </w:rPr>
      </w:pPr>
      <w:r w:rsidRPr="00800CA5">
        <w:rPr>
          <w:rFonts w:asciiTheme="majorHAnsi" w:hAnsiTheme="majorHAnsi" w:cstheme="majorHAnsi"/>
          <w:b w:val="0"/>
          <w:color w:val="000000" w:themeColor="text1"/>
          <w:sz w:val="24"/>
          <w:szCs w:val="24"/>
        </w:rPr>
        <w:t>It is also important to avoid labelling those on low incomes or in low-income areas as criminals or with a greater predilection for crime. Nevertheless, the conditions of poverty, social dislocation, entrenched unemployment, family instability create an environment in which certain forms of crime may be more likely to occur.</w:t>
      </w:r>
      <w:r w:rsidRPr="00800CA5">
        <w:rPr>
          <w:rStyle w:val="FootnoteReference"/>
          <w:rFonts w:asciiTheme="majorHAnsi" w:hAnsiTheme="majorHAnsi" w:cstheme="majorHAnsi"/>
          <w:b w:val="0"/>
          <w:color w:val="000000" w:themeColor="text1"/>
          <w:sz w:val="24"/>
          <w:szCs w:val="24"/>
        </w:rPr>
        <w:footnoteReference w:id="139"/>
      </w:r>
      <w:r w:rsidRPr="00800CA5">
        <w:rPr>
          <w:rFonts w:asciiTheme="majorHAnsi" w:hAnsiTheme="majorHAnsi" w:cstheme="majorHAnsi"/>
          <w:b w:val="0"/>
          <w:color w:val="000000" w:themeColor="text1"/>
          <w:sz w:val="24"/>
          <w:szCs w:val="24"/>
        </w:rPr>
        <w:t xml:space="preserve"> The weight of evidence does point then to a clear risk to achieving the mission if poverty increases as a cause of the </w:t>
      </w:r>
      <w:proofErr w:type="gramStart"/>
      <w:r w:rsidRPr="00800CA5">
        <w:rPr>
          <w:rFonts w:asciiTheme="majorHAnsi" w:hAnsiTheme="majorHAnsi" w:cstheme="majorHAnsi"/>
          <w:b w:val="0"/>
          <w:color w:val="000000" w:themeColor="text1"/>
          <w:sz w:val="24"/>
          <w:szCs w:val="24"/>
        </w:rPr>
        <w:t>cost of living</w:t>
      </w:r>
      <w:proofErr w:type="gramEnd"/>
      <w:r w:rsidRPr="00800CA5">
        <w:rPr>
          <w:rFonts w:asciiTheme="majorHAnsi" w:hAnsiTheme="majorHAnsi" w:cstheme="majorHAnsi"/>
          <w:b w:val="0"/>
          <w:color w:val="000000" w:themeColor="text1"/>
          <w:sz w:val="24"/>
          <w:szCs w:val="24"/>
        </w:rPr>
        <w:t xml:space="preserve"> crisis. </w:t>
      </w:r>
    </w:p>
    <w:p w14:paraId="0C2E2B70" w14:textId="77777777" w:rsidR="004D2D3B" w:rsidRPr="00800CA5" w:rsidRDefault="004D2D3B" w:rsidP="00A07969">
      <w:pPr>
        <w:jc w:val="both"/>
        <w:rPr>
          <w:rFonts w:asciiTheme="majorHAnsi" w:hAnsiTheme="majorHAnsi" w:cstheme="majorHAnsi"/>
          <w:b w:val="0"/>
          <w:color w:val="000000" w:themeColor="text1"/>
          <w:sz w:val="24"/>
          <w:szCs w:val="24"/>
        </w:rPr>
      </w:pPr>
    </w:p>
    <w:p w14:paraId="6E6C1941" w14:textId="2B949642" w:rsidR="00A07969" w:rsidRPr="00800CA5" w:rsidRDefault="00A07969" w:rsidP="00A07969">
      <w:pPr>
        <w:jc w:val="both"/>
        <w:rPr>
          <w:rFonts w:asciiTheme="majorHAnsi" w:hAnsiTheme="majorHAnsi" w:cstheme="majorHAnsi"/>
          <w:b w:val="0"/>
          <w:color w:val="000000" w:themeColor="text1"/>
          <w:sz w:val="24"/>
          <w:szCs w:val="24"/>
        </w:rPr>
      </w:pPr>
      <w:r w:rsidRPr="00800CA5">
        <w:rPr>
          <w:rFonts w:asciiTheme="majorHAnsi" w:hAnsiTheme="majorHAnsi" w:cstheme="majorHAnsi"/>
          <w:b w:val="0"/>
          <w:color w:val="000000" w:themeColor="text1"/>
          <w:sz w:val="24"/>
          <w:szCs w:val="24"/>
        </w:rPr>
        <w:lastRenderedPageBreak/>
        <w:t xml:space="preserve">The other main consequences of the </w:t>
      </w:r>
      <w:proofErr w:type="gramStart"/>
      <w:r w:rsidRPr="00800CA5">
        <w:rPr>
          <w:rFonts w:asciiTheme="majorHAnsi" w:hAnsiTheme="majorHAnsi" w:cstheme="majorHAnsi"/>
          <w:b w:val="0"/>
          <w:color w:val="000000" w:themeColor="text1"/>
          <w:sz w:val="24"/>
          <w:szCs w:val="24"/>
        </w:rPr>
        <w:t>cost of living</w:t>
      </w:r>
      <w:proofErr w:type="gramEnd"/>
      <w:r w:rsidRPr="00800CA5">
        <w:rPr>
          <w:rFonts w:asciiTheme="majorHAnsi" w:hAnsiTheme="majorHAnsi" w:cstheme="majorHAnsi"/>
          <w:b w:val="0"/>
          <w:color w:val="000000" w:themeColor="text1"/>
          <w:sz w:val="24"/>
          <w:szCs w:val="24"/>
        </w:rPr>
        <w:t xml:space="preserve"> crisis examined in this report – inflation and economic recession are also, evidence suggests related to crime. Bringing together data for homicide, robbery and burglary from 1981 to 2010 in the US and 13 other European nations (including England and Wales) Rosenfeld (2014) found that inflation may</w:t>
      </w:r>
      <w:r w:rsidR="00B34C0C" w:rsidRPr="00800CA5">
        <w:rPr>
          <w:rFonts w:asciiTheme="majorHAnsi" w:hAnsiTheme="majorHAnsi" w:cstheme="majorHAnsi"/>
          <w:b w:val="0"/>
          <w:color w:val="000000" w:themeColor="text1"/>
          <w:sz w:val="24"/>
          <w:szCs w:val="24"/>
        </w:rPr>
        <w:t xml:space="preserve"> </w:t>
      </w:r>
      <w:r w:rsidRPr="00800CA5">
        <w:rPr>
          <w:rFonts w:asciiTheme="majorHAnsi" w:hAnsiTheme="majorHAnsi" w:cstheme="majorHAnsi"/>
          <w:b w:val="0"/>
          <w:color w:val="000000" w:themeColor="text1"/>
          <w:sz w:val="24"/>
          <w:szCs w:val="24"/>
        </w:rPr>
        <w:t>be connected to crime through the dynamics of markets for stolen goods.</w:t>
      </w:r>
      <w:r w:rsidRPr="00800CA5">
        <w:rPr>
          <w:rStyle w:val="FootnoteReference"/>
          <w:rFonts w:asciiTheme="majorHAnsi" w:hAnsiTheme="majorHAnsi" w:cstheme="majorHAnsi"/>
          <w:b w:val="0"/>
          <w:color w:val="000000" w:themeColor="text1"/>
          <w:sz w:val="24"/>
          <w:szCs w:val="24"/>
        </w:rPr>
        <w:footnoteReference w:id="140"/>
      </w:r>
      <w:r w:rsidRPr="00800CA5">
        <w:rPr>
          <w:rFonts w:asciiTheme="majorHAnsi" w:hAnsiTheme="majorHAnsi" w:cstheme="majorHAnsi"/>
          <w:b w:val="0"/>
          <w:color w:val="000000" w:themeColor="text1"/>
          <w:sz w:val="24"/>
          <w:szCs w:val="24"/>
        </w:rPr>
        <w:t xml:space="preserve"> As prices rise, the demand for cheap stolen goods grows and property crime rates may increase. </w:t>
      </w:r>
    </w:p>
    <w:p w14:paraId="0166BA48" w14:textId="77777777" w:rsidR="004D2D3B" w:rsidRPr="00800CA5" w:rsidRDefault="004D2D3B" w:rsidP="00A07969">
      <w:pPr>
        <w:jc w:val="both"/>
        <w:rPr>
          <w:rFonts w:asciiTheme="majorHAnsi" w:hAnsiTheme="majorHAnsi" w:cstheme="majorHAnsi"/>
          <w:b w:val="0"/>
          <w:color w:val="000000" w:themeColor="text1"/>
          <w:sz w:val="24"/>
          <w:szCs w:val="24"/>
        </w:rPr>
      </w:pPr>
    </w:p>
    <w:p w14:paraId="4411BCDD" w14:textId="3004967C" w:rsidR="00A07969" w:rsidRPr="00800CA5" w:rsidRDefault="00A07969" w:rsidP="00A07969">
      <w:pPr>
        <w:jc w:val="both"/>
        <w:rPr>
          <w:rFonts w:asciiTheme="majorHAnsi" w:hAnsiTheme="majorHAnsi" w:cstheme="majorHAnsi"/>
          <w:b w:val="0"/>
          <w:color w:val="000000" w:themeColor="text1"/>
          <w:sz w:val="24"/>
          <w:szCs w:val="24"/>
        </w:rPr>
      </w:pPr>
      <w:r w:rsidRPr="00800CA5">
        <w:rPr>
          <w:rFonts w:asciiTheme="majorHAnsi" w:hAnsiTheme="majorHAnsi" w:cstheme="majorHAnsi"/>
          <w:b w:val="0"/>
          <w:color w:val="000000" w:themeColor="text1"/>
          <w:sz w:val="24"/>
          <w:szCs w:val="24"/>
        </w:rPr>
        <w:t>The link between recession and crime is more ambiguous. To the surprise of many sociologists</w:t>
      </w:r>
      <w:r w:rsidR="0097286B" w:rsidRPr="00800CA5">
        <w:rPr>
          <w:rFonts w:asciiTheme="majorHAnsi" w:hAnsiTheme="majorHAnsi" w:cstheme="majorHAnsi"/>
          <w:b w:val="0"/>
          <w:color w:val="000000" w:themeColor="text1"/>
          <w:sz w:val="24"/>
          <w:szCs w:val="24"/>
        </w:rPr>
        <w:t>,</w:t>
      </w:r>
      <w:r w:rsidRPr="00800CA5">
        <w:rPr>
          <w:rFonts w:asciiTheme="majorHAnsi" w:hAnsiTheme="majorHAnsi" w:cstheme="majorHAnsi"/>
          <w:b w:val="0"/>
          <w:color w:val="000000" w:themeColor="text1"/>
          <w:sz w:val="24"/>
          <w:szCs w:val="24"/>
        </w:rPr>
        <w:t xml:space="preserve"> in the recession of 2008 crime rates did not increase.</w:t>
      </w:r>
      <w:r w:rsidRPr="00800CA5">
        <w:rPr>
          <w:rStyle w:val="FootnoteReference"/>
          <w:rFonts w:asciiTheme="majorHAnsi" w:hAnsiTheme="majorHAnsi" w:cstheme="majorHAnsi"/>
          <w:b w:val="0"/>
          <w:color w:val="000000" w:themeColor="text1"/>
          <w:sz w:val="24"/>
          <w:szCs w:val="24"/>
        </w:rPr>
        <w:footnoteReference w:id="141"/>
      </w:r>
      <w:r w:rsidRPr="00800CA5">
        <w:rPr>
          <w:rFonts w:asciiTheme="majorHAnsi" w:hAnsiTheme="majorHAnsi" w:cstheme="majorHAnsi"/>
          <w:b w:val="0"/>
          <w:color w:val="000000" w:themeColor="text1"/>
          <w:sz w:val="24"/>
          <w:szCs w:val="24"/>
        </w:rPr>
        <w:t xml:space="preserve"> Some took this as evidence that crime and recession is not linked, however Rosenfeld’s work described above argued that it was the lower levels of inflation during this recession that may have ameliorated some of the impacts of the recession. Other work looking at recessions prior to 2008 and over a longer time frame argues that recessions can foster greater crime – </w:t>
      </w:r>
      <w:proofErr w:type="gramStart"/>
      <w:r w:rsidRPr="00800CA5">
        <w:rPr>
          <w:rFonts w:asciiTheme="majorHAnsi" w:hAnsiTheme="majorHAnsi" w:cstheme="majorHAnsi"/>
          <w:b w:val="0"/>
          <w:color w:val="000000" w:themeColor="text1"/>
          <w:sz w:val="24"/>
          <w:szCs w:val="24"/>
        </w:rPr>
        <w:t>in particular property</w:t>
      </w:r>
      <w:proofErr w:type="gramEnd"/>
      <w:r w:rsidRPr="00800CA5">
        <w:rPr>
          <w:rFonts w:asciiTheme="majorHAnsi" w:hAnsiTheme="majorHAnsi" w:cstheme="majorHAnsi"/>
          <w:b w:val="0"/>
          <w:color w:val="000000" w:themeColor="text1"/>
          <w:sz w:val="24"/>
          <w:szCs w:val="24"/>
        </w:rPr>
        <w:t xml:space="preserve"> crime but also homicide.</w:t>
      </w:r>
      <w:r w:rsidRPr="00800CA5">
        <w:rPr>
          <w:rStyle w:val="FootnoteReference"/>
          <w:rFonts w:asciiTheme="majorHAnsi" w:hAnsiTheme="majorHAnsi" w:cstheme="majorHAnsi"/>
          <w:b w:val="0"/>
          <w:color w:val="000000" w:themeColor="text1"/>
          <w:sz w:val="24"/>
          <w:szCs w:val="24"/>
        </w:rPr>
        <w:footnoteReference w:id="142"/>
      </w:r>
      <w:r w:rsidRPr="00800CA5">
        <w:rPr>
          <w:rFonts w:asciiTheme="majorHAnsi" w:hAnsiTheme="majorHAnsi" w:cstheme="majorHAnsi"/>
          <w:b w:val="0"/>
          <w:color w:val="000000" w:themeColor="text1"/>
          <w:sz w:val="24"/>
          <w:szCs w:val="24"/>
        </w:rPr>
        <w:t xml:space="preserve">  Work on homicide trends done in 2008</w:t>
      </w:r>
      <w:r w:rsidRPr="00800CA5">
        <w:rPr>
          <w:rStyle w:val="FootnoteReference"/>
          <w:rFonts w:asciiTheme="majorHAnsi" w:hAnsiTheme="majorHAnsi" w:cstheme="majorHAnsi"/>
          <w:b w:val="0"/>
          <w:color w:val="000000" w:themeColor="text1"/>
          <w:sz w:val="24"/>
          <w:szCs w:val="24"/>
        </w:rPr>
        <w:footnoteReference w:id="143"/>
      </w:r>
      <w:r w:rsidRPr="00800CA5">
        <w:rPr>
          <w:rFonts w:asciiTheme="majorHAnsi" w:hAnsiTheme="majorHAnsi" w:cstheme="majorHAnsi"/>
          <w:b w:val="0"/>
          <w:color w:val="000000" w:themeColor="text1"/>
          <w:sz w:val="24"/>
          <w:szCs w:val="24"/>
        </w:rPr>
        <w:t xml:space="preserve"> illustrated that the 1981 recession had a significant and lasting impact. Young men in particular who entered the jobs market in the early 1980s, when unemployment was high experienced an elevated risk of homicide </w:t>
      </w:r>
      <w:proofErr w:type="spellStart"/>
      <w:r w:rsidRPr="00800CA5">
        <w:rPr>
          <w:rFonts w:asciiTheme="majorHAnsi" w:hAnsiTheme="majorHAnsi" w:cstheme="majorHAnsi"/>
          <w:b w:val="0"/>
          <w:color w:val="000000" w:themeColor="text1"/>
          <w:sz w:val="24"/>
          <w:szCs w:val="24"/>
        </w:rPr>
        <w:t>victimisation</w:t>
      </w:r>
      <w:proofErr w:type="spellEnd"/>
      <w:r w:rsidRPr="00800CA5">
        <w:rPr>
          <w:rFonts w:asciiTheme="majorHAnsi" w:hAnsiTheme="majorHAnsi" w:cstheme="majorHAnsi"/>
          <w:b w:val="0"/>
          <w:color w:val="000000" w:themeColor="text1"/>
          <w:sz w:val="24"/>
          <w:szCs w:val="24"/>
        </w:rPr>
        <w:t xml:space="preserve"> that was still measurable in the late 1990s.</w:t>
      </w:r>
    </w:p>
    <w:p w14:paraId="264C8A7E" w14:textId="77777777" w:rsidR="004D2D3B" w:rsidRPr="00800CA5" w:rsidRDefault="004D2D3B" w:rsidP="00A07969">
      <w:pPr>
        <w:jc w:val="both"/>
        <w:rPr>
          <w:rFonts w:asciiTheme="majorHAnsi" w:hAnsiTheme="majorHAnsi" w:cstheme="majorHAnsi"/>
          <w:b w:val="0"/>
          <w:color w:val="000000" w:themeColor="text1"/>
          <w:sz w:val="24"/>
          <w:szCs w:val="24"/>
        </w:rPr>
      </w:pPr>
    </w:p>
    <w:p w14:paraId="778733A3" w14:textId="6169C7A8" w:rsidR="00A07969" w:rsidRPr="00800CA5" w:rsidRDefault="00A07969" w:rsidP="00A07969">
      <w:pPr>
        <w:jc w:val="both"/>
        <w:rPr>
          <w:rFonts w:asciiTheme="majorHAnsi" w:hAnsiTheme="majorHAnsi" w:cstheme="majorHAnsi"/>
          <w:b w:val="0"/>
          <w:color w:val="000000" w:themeColor="text1"/>
          <w:sz w:val="24"/>
          <w:szCs w:val="24"/>
        </w:rPr>
      </w:pPr>
      <w:r w:rsidRPr="00800CA5">
        <w:rPr>
          <w:rFonts w:asciiTheme="majorHAnsi" w:hAnsiTheme="majorHAnsi" w:cstheme="majorHAnsi"/>
          <w:b w:val="0"/>
          <w:color w:val="000000" w:themeColor="text1"/>
          <w:sz w:val="24"/>
          <w:szCs w:val="24"/>
        </w:rPr>
        <w:t xml:space="preserve">There has been a range of reports in recent weeks that have looked to connect the </w:t>
      </w:r>
      <w:proofErr w:type="gramStart"/>
      <w:r w:rsidRPr="00800CA5">
        <w:rPr>
          <w:rFonts w:asciiTheme="majorHAnsi" w:hAnsiTheme="majorHAnsi" w:cstheme="majorHAnsi"/>
          <w:b w:val="0"/>
          <w:color w:val="000000" w:themeColor="text1"/>
          <w:sz w:val="24"/>
          <w:szCs w:val="24"/>
        </w:rPr>
        <w:t>cost of living</w:t>
      </w:r>
      <w:proofErr w:type="gramEnd"/>
      <w:r w:rsidRPr="00800CA5">
        <w:rPr>
          <w:rFonts w:asciiTheme="majorHAnsi" w:hAnsiTheme="majorHAnsi" w:cstheme="majorHAnsi"/>
          <w:b w:val="0"/>
          <w:color w:val="000000" w:themeColor="text1"/>
          <w:sz w:val="24"/>
          <w:szCs w:val="24"/>
        </w:rPr>
        <w:t xml:space="preserve"> crisis with present or potential future increases in crime rates. Insurance claim payouts due to the theft of farmers' livestock, vehicles and fuel has increased by over 40% between </w:t>
      </w:r>
      <w:proofErr w:type="spellStart"/>
      <w:r w:rsidRPr="00800CA5">
        <w:rPr>
          <w:rFonts w:asciiTheme="majorHAnsi" w:hAnsiTheme="majorHAnsi" w:cstheme="majorHAnsi"/>
          <w:b w:val="0"/>
          <w:color w:val="000000" w:themeColor="text1"/>
          <w:sz w:val="24"/>
          <w:szCs w:val="24"/>
        </w:rPr>
        <w:t>between</w:t>
      </w:r>
      <w:proofErr w:type="spellEnd"/>
      <w:r w:rsidRPr="00800CA5">
        <w:rPr>
          <w:rFonts w:asciiTheme="majorHAnsi" w:hAnsiTheme="majorHAnsi" w:cstheme="majorHAnsi"/>
          <w:b w:val="0"/>
          <w:color w:val="000000" w:themeColor="text1"/>
          <w:sz w:val="24"/>
          <w:szCs w:val="24"/>
        </w:rPr>
        <w:t xml:space="preserve"> January and March 2022 (as compared to the same period in 2021) with the increase attributed to the cost of living crisis.</w:t>
      </w:r>
      <w:r w:rsidRPr="00800CA5">
        <w:rPr>
          <w:rStyle w:val="FootnoteReference"/>
          <w:rFonts w:asciiTheme="majorHAnsi" w:hAnsiTheme="majorHAnsi" w:cstheme="majorHAnsi"/>
          <w:b w:val="0"/>
          <w:color w:val="000000" w:themeColor="text1"/>
          <w:sz w:val="24"/>
          <w:szCs w:val="24"/>
        </w:rPr>
        <w:footnoteReference w:id="144"/>
      </w:r>
      <w:r w:rsidRPr="00800CA5">
        <w:rPr>
          <w:rFonts w:asciiTheme="majorHAnsi" w:hAnsiTheme="majorHAnsi" w:cstheme="majorHAnsi"/>
          <w:b w:val="0"/>
          <w:color w:val="000000" w:themeColor="text1"/>
          <w:sz w:val="24"/>
          <w:szCs w:val="24"/>
        </w:rPr>
        <w:t xml:space="preserve"> Police forces have also been apparently been preparing for increases in crime and civil unrest this winter as the crisis may worsen.</w:t>
      </w:r>
      <w:r w:rsidRPr="00800CA5">
        <w:rPr>
          <w:rStyle w:val="FootnoteReference"/>
          <w:rFonts w:asciiTheme="majorHAnsi" w:hAnsiTheme="majorHAnsi" w:cstheme="majorHAnsi"/>
          <w:b w:val="0"/>
          <w:color w:val="000000" w:themeColor="text1"/>
          <w:sz w:val="24"/>
          <w:szCs w:val="24"/>
        </w:rPr>
        <w:footnoteReference w:id="145"/>
      </w:r>
      <w:r w:rsidRPr="00800CA5">
        <w:rPr>
          <w:rFonts w:asciiTheme="majorHAnsi" w:hAnsiTheme="majorHAnsi" w:cstheme="majorHAnsi"/>
          <w:b w:val="0"/>
          <w:color w:val="000000" w:themeColor="text1"/>
          <w:sz w:val="24"/>
          <w:szCs w:val="24"/>
        </w:rPr>
        <w:t xml:space="preserve"> The link to insurance payouts needs further exploration and any future increases in crime are at this point speculative. </w:t>
      </w:r>
    </w:p>
    <w:p w14:paraId="321D679A" w14:textId="77777777" w:rsidR="004D2D3B" w:rsidRPr="00800CA5" w:rsidRDefault="004D2D3B" w:rsidP="00A07969">
      <w:pPr>
        <w:jc w:val="both"/>
        <w:rPr>
          <w:rFonts w:asciiTheme="majorHAnsi" w:hAnsiTheme="majorHAnsi" w:cstheme="majorHAnsi"/>
          <w:b w:val="0"/>
          <w:color w:val="000000" w:themeColor="text1"/>
          <w:sz w:val="24"/>
          <w:szCs w:val="24"/>
        </w:rPr>
      </w:pPr>
    </w:p>
    <w:p w14:paraId="18D4EDC0" w14:textId="77777777" w:rsidR="00A07969" w:rsidRPr="00800CA5" w:rsidRDefault="00A07969" w:rsidP="00A07969">
      <w:pPr>
        <w:jc w:val="both"/>
        <w:rPr>
          <w:rFonts w:asciiTheme="majorHAnsi" w:hAnsiTheme="majorHAnsi" w:cstheme="majorHAnsi"/>
          <w:b w:val="0"/>
          <w:color w:val="000000" w:themeColor="text1"/>
          <w:sz w:val="24"/>
          <w:szCs w:val="24"/>
        </w:rPr>
      </w:pPr>
      <w:r w:rsidRPr="00800CA5">
        <w:rPr>
          <w:rFonts w:asciiTheme="majorHAnsi" w:hAnsiTheme="majorHAnsi" w:cstheme="majorHAnsi"/>
          <w:b w:val="0"/>
          <w:color w:val="000000" w:themeColor="text1"/>
          <w:sz w:val="24"/>
          <w:szCs w:val="24"/>
        </w:rPr>
        <w:t xml:space="preserve">The analysis above shows that exploring the relationship between homicide, serious violence and </w:t>
      </w:r>
      <w:proofErr w:type="spellStart"/>
      <w:r w:rsidRPr="00800CA5">
        <w:rPr>
          <w:rFonts w:asciiTheme="majorHAnsi" w:hAnsiTheme="majorHAnsi" w:cstheme="majorHAnsi"/>
          <w:b w:val="0"/>
          <w:color w:val="000000" w:themeColor="text1"/>
          <w:sz w:val="24"/>
          <w:szCs w:val="24"/>
        </w:rPr>
        <w:t>neighbourhood</w:t>
      </w:r>
      <w:proofErr w:type="spellEnd"/>
      <w:r w:rsidRPr="00800CA5">
        <w:rPr>
          <w:rFonts w:asciiTheme="majorHAnsi" w:hAnsiTheme="majorHAnsi" w:cstheme="majorHAnsi"/>
          <w:b w:val="0"/>
          <w:color w:val="000000" w:themeColor="text1"/>
          <w:sz w:val="24"/>
          <w:szCs w:val="24"/>
        </w:rPr>
        <w:t xml:space="preserve"> crime and the </w:t>
      </w:r>
      <w:proofErr w:type="gramStart"/>
      <w:r w:rsidRPr="00800CA5">
        <w:rPr>
          <w:rFonts w:asciiTheme="majorHAnsi" w:hAnsiTheme="majorHAnsi" w:cstheme="majorHAnsi"/>
          <w:b w:val="0"/>
          <w:color w:val="000000" w:themeColor="text1"/>
          <w:sz w:val="24"/>
          <w:szCs w:val="24"/>
        </w:rPr>
        <w:t>cost of living</w:t>
      </w:r>
      <w:proofErr w:type="gramEnd"/>
      <w:r w:rsidRPr="00800CA5">
        <w:rPr>
          <w:rFonts w:asciiTheme="majorHAnsi" w:hAnsiTheme="majorHAnsi" w:cstheme="majorHAnsi"/>
          <w:b w:val="0"/>
          <w:color w:val="000000" w:themeColor="text1"/>
          <w:sz w:val="24"/>
          <w:szCs w:val="24"/>
        </w:rPr>
        <w:t xml:space="preserve"> crisis has to be done carefully. Nevertheless, </w:t>
      </w:r>
      <w:r w:rsidRPr="00800CA5">
        <w:rPr>
          <w:rFonts w:asciiTheme="majorHAnsi" w:hAnsiTheme="majorHAnsi" w:cstheme="majorHAnsi"/>
          <w:b w:val="0"/>
          <w:color w:val="000000" w:themeColor="text1"/>
          <w:sz w:val="24"/>
          <w:szCs w:val="24"/>
        </w:rPr>
        <w:lastRenderedPageBreak/>
        <w:t xml:space="preserve">achieving a mission like this will, on balance, be more difficult as a result of the </w:t>
      </w:r>
      <w:proofErr w:type="gramStart"/>
      <w:r w:rsidRPr="00800CA5">
        <w:rPr>
          <w:rFonts w:asciiTheme="majorHAnsi" w:hAnsiTheme="majorHAnsi" w:cstheme="majorHAnsi"/>
          <w:b w:val="0"/>
          <w:color w:val="000000" w:themeColor="text1"/>
          <w:sz w:val="24"/>
          <w:szCs w:val="24"/>
        </w:rPr>
        <w:t>cost of living</w:t>
      </w:r>
      <w:proofErr w:type="gramEnd"/>
      <w:r w:rsidRPr="00800CA5">
        <w:rPr>
          <w:rFonts w:asciiTheme="majorHAnsi" w:hAnsiTheme="majorHAnsi" w:cstheme="majorHAnsi"/>
          <w:b w:val="0"/>
          <w:color w:val="000000" w:themeColor="text1"/>
          <w:sz w:val="24"/>
          <w:szCs w:val="24"/>
        </w:rPr>
        <w:t xml:space="preserve"> crisis.</w:t>
      </w:r>
    </w:p>
    <w:p w14:paraId="3BB1AA34" w14:textId="77777777" w:rsidR="00A07969" w:rsidRPr="00800CA5" w:rsidRDefault="00A07969" w:rsidP="00A07969">
      <w:pPr>
        <w:rPr>
          <w:rFonts w:asciiTheme="majorHAnsi" w:hAnsiTheme="majorHAnsi" w:cstheme="majorHAnsi"/>
          <w:b w:val="0"/>
          <w:color w:val="000000" w:themeColor="text1"/>
          <w:sz w:val="24"/>
          <w:szCs w:val="24"/>
        </w:rPr>
      </w:pPr>
      <w:r w:rsidRPr="00800CA5">
        <w:rPr>
          <w:rFonts w:asciiTheme="majorHAnsi" w:hAnsiTheme="majorHAnsi" w:cstheme="majorHAnsi"/>
          <w:b w:val="0"/>
          <w:color w:val="000000" w:themeColor="text1"/>
          <w:sz w:val="24"/>
          <w:szCs w:val="24"/>
        </w:rPr>
        <w:br w:type="page"/>
      </w:r>
    </w:p>
    <w:p w14:paraId="607F8B6C" w14:textId="77777777" w:rsidR="00A07969" w:rsidRPr="00800CA5" w:rsidRDefault="00A07969" w:rsidP="00A07969">
      <w:pPr>
        <w:rPr>
          <w:rFonts w:asciiTheme="majorHAnsi" w:hAnsiTheme="majorHAnsi" w:cstheme="majorHAnsi"/>
          <w:bCs/>
          <w:color w:val="000000" w:themeColor="text1"/>
          <w:szCs w:val="28"/>
        </w:rPr>
      </w:pPr>
      <w:r w:rsidRPr="00800CA5">
        <w:rPr>
          <w:rFonts w:asciiTheme="majorHAnsi" w:hAnsiTheme="majorHAnsi" w:cstheme="majorHAnsi"/>
          <w:bCs/>
          <w:color w:val="000000" w:themeColor="text1"/>
          <w:szCs w:val="28"/>
        </w:rPr>
        <w:lastRenderedPageBreak/>
        <w:t xml:space="preserve">Mission 12: By 2030, every part of England that wants one will have a devolution deal with powers at or approaching the highest level of devolution and a </w:t>
      </w:r>
      <w:proofErr w:type="spellStart"/>
      <w:r w:rsidRPr="00800CA5">
        <w:rPr>
          <w:rFonts w:asciiTheme="majorHAnsi" w:hAnsiTheme="majorHAnsi" w:cstheme="majorHAnsi"/>
          <w:bCs/>
          <w:color w:val="000000" w:themeColor="text1"/>
          <w:szCs w:val="28"/>
        </w:rPr>
        <w:t>simplifed</w:t>
      </w:r>
      <w:proofErr w:type="spellEnd"/>
      <w:r w:rsidRPr="00800CA5">
        <w:rPr>
          <w:rFonts w:asciiTheme="majorHAnsi" w:hAnsiTheme="majorHAnsi" w:cstheme="majorHAnsi"/>
          <w:bCs/>
          <w:color w:val="000000" w:themeColor="text1"/>
          <w:szCs w:val="28"/>
        </w:rPr>
        <w:t>, long-term funding settlement.</w:t>
      </w:r>
    </w:p>
    <w:p w14:paraId="1814A79F" w14:textId="77777777" w:rsidR="00A07969" w:rsidRPr="00800CA5" w:rsidRDefault="00A07969" w:rsidP="00A07969">
      <w:pPr>
        <w:jc w:val="both"/>
        <w:rPr>
          <w:rFonts w:asciiTheme="majorHAnsi" w:hAnsiTheme="majorHAnsi" w:cstheme="majorHAnsi"/>
          <w:b w:val="0"/>
          <w:color w:val="000000" w:themeColor="text1"/>
          <w:sz w:val="24"/>
          <w:szCs w:val="24"/>
        </w:rPr>
      </w:pPr>
    </w:p>
    <w:p w14:paraId="6B6F3C20" w14:textId="0E5B6F98" w:rsidR="00A07969" w:rsidRPr="00800CA5" w:rsidRDefault="00A07969" w:rsidP="00A07969">
      <w:pPr>
        <w:jc w:val="both"/>
        <w:rPr>
          <w:rFonts w:asciiTheme="majorHAnsi" w:hAnsiTheme="majorHAnsi" w:cstheme="majorHAnsi"/>
          <w:b w:val="0"/>
          <w:color w:val="000000" w:themeColor="text1"/>
          <w:sz w:val="24"/>
          <w:szCs w:val="24"/>
        </w:rPr>
      </w:pPr>
      <w:r w:rsidRPr="00800CA5">
        <w:rPr>
          <w:rFonts w:asciiTheme="majorHAnsi" w:hAnsiTheme="majorHAnsi" w:cstheme="majorHAnsi"/>
          <w:b w:val="0"/>
          <w:noProof/>
          <w:color w:val="000000" w:themeColor="text1"/>
          <w:sz w:val="24"/>
          <w:szCs w:val="24"/>
        </w:rPr>
        <mc:AlternateContent>
          <mc:Choice Requires="wps">
            <w:drawing>
              <wp:inline distT="0" distB="0" distL="0" distR="0" wp14:anchorId="63AA5DDE" wp14:editId="66E54008">
                <wp:extent cx="6438900" cy="1111250"/>
                <wp:effectExtent l="0" t="0" r="19050" b="12700"/>
                <wp:docPr id="1345584317" name="Rectangle 1"/>
                <wp:cNvGraphicFramePr/>
                <a:graphic xmlns:a="http://schemas.openxmlformats.org/drawingml/2006/main">
                  <a:graphicData uri="http://schemas.microsoft.com/office/word/2010/wordprocessingShape">
                    <wps:wsp>
                      <wps:cNvSpPr/>
                      <wps:spPr>
                        <a:xfrm>
                          <a:off x="0" y="0"/>
                          <a:ext cx="6438900" cy="1111250"/>
                        </a:xfrm>
                        <a:prstGeom prst="rect">
                          <a:avLst/>
                        </a:prstGeom>
                        <a:solidFill>
                          <a:schemeClr val="lt1"/>
                        </a:solidFill>
                        <a:ln>
                          <a:solidFill>
                            <a:srgbClr val="000000"/>
                          </a:solidFill>
                        </a:ln>
                      </wps:spPr>
                      <wps:txbx>
                        <w:txbxContent>
                          <w:p w14:paraId="660BCEB6" w14:textId="03D65331" w:rsidR="00A07969" w:rsidRPr="00DC1A73" w:rsidRDefault="00A07969" w:rsidP="00A07969">
                            <w:pPr>
                              <w:spacing w:line="256" w:lineRule="auto"/>
                              <w:jc w:val="both"/>
                              <w:rPr>
                                <w:rFonts w:asciiTheme="majorHAnsi" w:hAnsiTheme="majorHAnsi" w:cstheme="majorHAnsi"/>
                                <w:bCs/>
                                <w:color w:val="000000" w:themeColor="text1"/>
                                <w:sz w:val="24"/>
                                <w:szCs w:val="20"/>
                              </w:rPr>
                            </w:pPr>
                            <w:r w:rsidRPr="00DC1A73">
                              <w:rPr>
                                <w:rFonts w:asciiTheme="majorHAnsi" w:hAnsiTheme="majorHAnsi" w:cstheme="majorHAnsi"/>
                                <w:bCs/>
                                <w:color w:val="000000" w:themeColor="text1"/>
                                <w:sz w:val="24"/>
                                <w:szCs w:val="20"/>
                              </w:rPr>
                              <w:t>Metric</w:t>
                            </w:r>
                          </w:p>
                          <w:p w14:paraId="504241F0" w14:textId="77777777" w:rsidR="0097286B" w:rsidRPr="00DC1A73" w:rsidRDefault="0097286B" w:rsidP="00A07969">
                            <w:pPr>
                              <w:spacing w:line="256" w:lineRule="auto"/>
                              <w:jc w:val="both"/>
                              <w:rPr>
                                <w:rFonts w:asciiTheme="majorHAnsi" w:hAnsiTheme="majorHAnsi" w:cstheme="majorHAnsi"/>
                                <w:b w:val="0"/>
                                <w:color w:val="000000" w:themeColor="text1"/>
                                <w:sz w:val="24"/>
                                <w:szCs w:val="20"/>
                              </w:rPr>
                            </w:pPr>
                          </w:p>
                          <w:p w14:paraId="6E061786" w14:textId="77777777" w:rsidR="00A07969" w:rsidRPr="00DC1A73" w:rsidRDefault="00A07969" w:rsidP="00A07969">
                            <w:pPr>
                              <w:spacing w:line="256" w:lineRule="auto"/>
                              <w:jc w:val="both"/>
                              <w:rPr>
                                <w:rFonts w:asciiTheme="majorHAnsi" w:hAnsiTheme="majorHAnsi" w:cstheme="majorHAnsi"/>
                                <w:b w:val="0"/>
                                <w:i/>
                                <w:iCs/>
                                <w:color w:val="000000" w:themeColor="text1"/>
                                <w:sz w:val="24"/>
                                <w:szCs w:val="20"/>
                              </w:rPr>
                            </w:pPr>
                            <w:r w:rsidRPr="00DC1A73">
                              <w:rPr>
                                <w:rFonts w:asciiTheme="majorHAnsi" w:hAnsiTheme="majorHAnsi" w:cstheme="majorHAnsi"/>
                                <w:b w:val="0"/>
                                <w:i/>
                                <w:iCs/>
                                <w:color w:val="000000" w:themeColor="text1"/>
                                <w:sz w:val="24"/>
                                <w:szCs w:val="20"/>
                              </w:rPr>
                              <w:t xml:space="preserve">This mission will primarily look into the proportion of the population living in an area with the highest level of local devolution in </w:t>
                            </w:r>
                            <w:proofErr w:type="gramStart"/>
                            <w:r w:rsidRPr="00DC1A73">
                              <w:rPr>
                                <w:rFonts w:asciiTheme="majorHAnsi" w:hAnsiTheme="majorHAnsi" w:cstheme="majorHAnsi"/>
                                <w:b w:val="0"/>
                                <w:i/>
                                <w:iCs/>
                                <w:color w:val="000000" w:themeColor="text1"/>
                                <w:sz w:val="24"/>
                                <w:szCs w:val="20"/>
                              </w:rPr>
                              <w:t>England, but</w:t>
                            </w:r>
                            <w:proofErr w:type="gramEnd"/>
                            <w:r w:rsidRPr="00DC1A73">
                              <w:rPr>
                                <w:rFonts w:asciiTheme="majorHAnsi" w:hAnsiTheme="majorHAnsi" w:cstheme="majorHAnsi"/>
                                <w:b w:val="0"/>
                                <w:i/>
                                <w:iCs/>
                                <w:color w:val="000000" w:themeColor="text1"/>
                                <w:sz w:val="24"/>
                                <w:szCs w:val="20"/>
                              </w:rPr>
                              <w:t xml:space="preserve"> will also bring in subjective metrics such as people’s feeling of involvement in decision-making. </w:t>
                            </w:r>
                          </w:p>
                        </w:txbxContent>
                      </wps:txbx>
                      <wps:bodyPr anchor="t"/>
                    </wps:wsp>
                  </a:graphicData>
                </a:graphic>
              </wp:inline>
            </w:drawing>
          </mc:Choice>
          <mc:Fallback>
            <w:pict>
              <v:rect w14:anchorId="63AA5DDE" id="_x0000_s1039" style="width:507pt;height: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" fillcolor="white [3201]">
                <v:textbox>
                  <w:txbxContent>
                    <w:p w14:paraId="660BCEB6" w14:textId="03D65331" w:rsidR="00A07969" w:rsidRPr="00DC1A73" w:rsidRDefault="00A07969" w:rsidP="00A07969">
                      <w:pPr>
                        <w:spacing w:line="256" w:lineRule="auto"/>
                        <w:jc w:val="both"/>
                        <w:rPr>
                          <w:rFonts w:asciiTheme="majorHAnsi" w:hAnsiTheme="majorHAnsi" w:cstheme="majorHAnsi"/>
                          <w:bCs/>
                          <w:color w:val="000000" w:themeColor="text1"/>
                          <w:sz w:val="24"/>
                          <w:szCs w:val="20"/>
                        </w:rPr>
                      </w:pPr>
                      <w:r w:rsidRPr="00DC1A73">
                        <w:rPr>
                          <w:rFonts w:asciiTheme="majorHAnsi" w:hAnsiTheme="majorHAnsi" w:cstheme="majorHAnsi"/>
                          <w:bCs/>
                          <w:color w:val="000000" w:themeColor="text1"/>
                          <w:sz w:val="24"/>
                          <w:szCs w:val="20"/>
                        </w:rPr>
                        <w:t>Metric</w:t>
                      </w:r>
                    </w:p>
                    <w:p w14:paraId="504241F0" w14:textId="77777777" w:rsidR="0097286B" w:rsidRPr="00DC1A73" w:rsidRDefault="0097286B" w:rsidP="00A07969">
                      <w:pPr>
                        <w:spacing w:line="256" w:lineRule="auto"/>
                        <w:jc w:val="both"/>
                        <w:rPr>
                          <w:rFonts w:asciiTheme="majorHAnsi" w:hAnsiTheme="majorHAnsi" w:cstheme="majorHAnsi"/>
                          <w:b w:val="0"/>
                          <w:color w:val="000000" w:themeColor="text1"/>
                          <w:sz w:val="24"/>
                          <w:szCs w:val="20"/>
                        </w:rPr>
                      </w:pPr>
                    </w:p>
                    <w:p w14:paraId="6E061786" w14:textId="77777777" w:rsidR="00A07969" w:rsidRPr="00DC1A73" w:rsidRDefault="00A07969" w:rsidP="00A07969">
                      <w:pPr>
                        <w:spacing w:line="256" w:lineRule="auto"/>
                        <w:jc w:val="both"/>
                        <w:rPr>
                          <w:rFonts w:asciiTheme="majorHAnsi" w:hAnsiTheme="majorHAnsi" w:cstheme="majorHAnsi"/>
                          <w:b w:val="0"/>
                          <w:i/>
                          <w:iCs/>
                          <w:color w:val="000000" w:themeColor="text1"/>
                          <w:sz w:val="24"/>
                          <w:szCs w:val="20"/>
                        </w:rPr>
                      </w:pPr>
                      <w:r w:rsidRPr="00DC1A73">
                        <w:rPr>
                          <w:rFonts w:asciiTheme="majorHAnsi" w:hAnsiTheme="majorHAnsi" w:cstheme="majorHAnsi"/>
                          <w:b w:val="0"/>
                          <w:i/>
                          <w:iCs/>
                          <w:color w:val="000000" w:themeColor="text1"/>
                          <w:sz w:val="24"/>
                          <w:szCs w:val="20"/>
                        </w:rPr>
                        <w:t xml:space="preserve">This mission will primarily look into the proportion of the population living in an area with the highest level of local devolution in </w:t>
                      </w:r>
                      <w:proofErr w:type="gramStart"/>
                      <w:r w:rsidRPr="00DC1A73">
                        <w:rPr>
                          <w:rFonts w:asciiTheme="majorHAnsi" w:hAnsiTheme="majorHAnsi" w:cstheme="majorHAnsi"/>
                          <w:b w:val="0"/>
                          <w:i/>
                          <w:iCs/>
                          <w:color w:val="000000" w:themeColor="text1"/>
                          <w:sz w:val="24"/>
                          <w:szCs w:val="20"/>
                        </w:rPr>
                        <w:t>England, but</w:t>
                      </w:r>
                      <w:proofErr w:type="gramEnd"/>
                      <w:r w:rsidRPr="00DC1A73">
                        <w:rPr>
                          <w:rFonts w:asciiTheme="majorHAnsi" w:hAnsiTheme="majorHAnsi" w:cstheme="majorHAnsi"/>
                          <w:b w:val="0"/>
                          <w:i/>
                          <w:iCs/>
                          <w:color w:val="000000" w:themeColor="text1"/>
                          <w:sz w:val="24"/>
                          <w:szCs w:val="20"/>
                        </w:rPr>
                        <w:t xml:space="preserve"> will also bring in subjective metrics such as people’s feeling of involvement in decision-making. </w:t>
                      </w:r>
                    </w:p>
                  </w:txbxContent>
                </v:textbox>
                <w10:anchorlock/>
              </v:rect>
            </w:pict>
          </mc:Fallback>
        </mc:AlternateContent>
      </w:r>
    </w:p>
    <w:p w14:paraId="43F3A213" w14:textId="77777777" w:rsidR="007E7638" w:rsidRPr="00800CA5" w:rsidRDefault="007E7638" w:rsidP="00A07969">
      <w:pPr>
        <w:jc w:val="both"/>
        <w:rPr>
          <w:rFonts w:asciiTheme="majorHAnsi" w:hAnsiTheme="majorHAnsi" w:cstheme="majorHAnsi"/>
          <w:b w:val="0"/>
          <w:color w:val="000000" w:themeColor="text1"/>
          <w:sz w:val="24"/>
          <w:szCs w:val="24"/>
        </w:rPr>
      </w:pPr>
    </w:p>
    <w:p w14:paraId="510BA17C" w14:textId="1C8D45DD" w:rsidR="00A07969" w:rsidRPr="00800CA5" w:rsidRDefault="00A07969" w:rsidP="00A07969">
      <w:pPr>
        <w:jc w:val="both"/>
        <w:rPr>
          <w:rFonts w:asciiTheme="majorHAnsi" w:hAnsiTheme="majorHAnsi" w:cstheme="majorHAnsi"/>
          <w:b w:val="0"/>
          <w:color w:val="000000" w:themeColor="text1"/>
          <w:sz w:val="24"/>
          <w:szCs w:val="24"/>
        </w:rPr>
      </w:pPr>
      <w:r w:rsidRPr="00800CA5">
        <w:rPr>
          <w:rFonts w:asciiTheme="majorHAnsi" w:hAnsiTheme="majorHAnsi" w:cstheme="majorHAnsi"/>
          <w:b w:val="0"/>
          <w:color w:val="000000" w:themeColor="text1"/>
          <w:sz w:val="24"/>
          <w:szCs w:val="24"/>
        </w:rPr>
        <w:t xml:space="preserve">In principle, this mission should remain relatively unaffected by the </w:t>
      </w:r>
      <w:proofErr w:type="gramStart"/>
      <w:r w:rsidRPr="00800CA5">
        <w:rPr>
          <w:rFonts w:asciiTheme="majorHAnsi" w:hAnsiTheme="majorHAnsi" w:cstheme="majorHAnsi"/>
          <w:b w:val="0"/>
          <w:color w:val="000000" w:themeColor="text1"/>
          <w:sz w:val="24"/>
          <w:szCs w:val="24"/>
        </w:rPr>
        <w:t>cost of living</w:t>
      </w:r>
      <w:proofErr w:type="gramEnd"/>
      <w:r w:rsidRPr="00800CA5">
        <w:rPr>
          <w:rFonts w:asciiTheme="majorHAnsi" w:hAnsiTheme="majorHAnsi" w:cstheme="majorHAnsi"/>
          <w:b w:val="0"/>
          <w:color w:val="000000" w:themeColor="text1"/>
          <w:sz w:val="24"/>
          <w:szCs w:val="24"/>
        </w:rPr>
        <w:t xml:space="preserve"> crisis – devolution plans should be able to be arranged whatever the economic context. Looking at the evidence on the percentage of the population who live in an area covered by a devolution this mission </w:t>
      </w:r>
      <w:r w:rsidR="00B34C0C" w:rsidRPr="00800CA5">
        <w:rPr>
          <w:rFonts w:asciiTheme="majorHAnsi" w:hAnsiTheme="majorHAnsi" w:cstheme="majorHAnsi"/>
          <w:b w:val="0"/>
          <w:color w:val="000000" w:themeColor="text1"/>
          <w:sz w:val="24"/>
          <w:szCs w:val="24"/>
        </w:rPr>
        <w:t xml:space="preserve">shows it </w:t>
      </w:r>
      <w:r w:rsidRPr="00800CA5">
        <w:rPr>
          <w:rFonts w:asciiTheme="majorHAnsi" w:hAnsiTheme="majorHAnsi" w:cstheme="majorHAnsi"/>
          <w:b w:val="0"/>
          <w:color w:val="000000" w:themeColor="text1"/>
          <w:sz w:val="24"/>
          <w:szCs w:val="24"/>
        </w:rPr>
        <w:t>does represent a significant challenge. Only 41% of the English population are covered by a devolution deal, and London, Greater Manchester and the West Midlands are responsible for almost two-thirds of this</w:t>
      </w:r>
      <w:r w:rsidR="00B34C0C" w:rsidRPr="00800CA5">
        <w:rPr>
          <w:rFonts w:asciiTheme="majorHAnsi" w:hAnsiTheme="majorHAnsi" w:cstheme="majorHAnsi"/>
          <w:b w:val="0"/>
          <w:color w:val="000000" w:themeColor="text1"/>
          <w:sz w:val="24"/>
          <w:szCs w:val="24"/>
        </w:rPr>
        <w:t xml:space="preserve"> coverage</w:t>
      </w:r>
      <w:r w:rsidRPr="00800CA5">
        <w:rPr>
          <w:rFonts w:asciiTheme="majorHAnsi" w:hAnsiTheme="majorHAnsi" w:cstheme="majorHAnsi"/>
          <w:b w:val="0"/>
          <w:color w:val="000000" w:themeColor="text1"/>
          <w:sz w:val="24"/>
          <w:szCs w:val="24"/>
        </w:rPr>
        <w:t>.</w:t>
      </w:r>
      <w:r w:rsidRPr="00800CA5">
        <w:rPr>
          <w:rStyle w:val="FootnoteReference"/>
          <w:rFonts w:asciiTheme="majorHAnsi" w:hAnsiTheme="majorHAnsi" w:cstheme="majorHAnsi"/>
          <w:b w:val="0"/>
          <w:color w:val="000000" w:themeColor="text1"/>
          <w:sz w:val="24"/>
          <w:szCs w:val="24"/>
        </w:rPr>
        <w:footnoteReference w:id="146"/>
      </w:r>
      <w:r w:rsidR="00B34C0C" w:rsidRPr="00800CA5">
        <w:rPr>
          <w:rFonts w:asciiTheme="majorHAnsi" w:hAnsiTheme="majorHAnsi" w:cstheme="majorHAnsi"/>
          <w:b w:val="0"/>
          <w:color w:val="000000" w:themeColor="text1"/>
          <w:sz w:val="24"/>
          <w:szCs w:val="24"/>
        </w:rPr>
        <w:t xml:space="preserve"> </w:t>
      </w:r>
      <w:r w:rsidRPr="00800CA5">
        <w:rPr>
          <w:rFonts w:asciiTheme="majorHAnsi" w:hAnsiTheme="majorHAnsi" w:cstheme="majorHAnsi"/>
          <w:b w:val="0"/>
          <w:color w:val="000000" w:themeColor="text1"/>
          <w:sz w:val="24"/>
          <w:szCs w:val="24"/>
        </w:rPr>
        <w:t>There are 12 county/Metropolitan Combined Authority (MCA) devolution deals outlined in the Levelling Up White Paper as well as trailblazer deals with the West Midlands and Greater Manchester, which are described as ‘</w:t>
      </w:r>
      <w:r w:rsidRPr="00800CA5">
        <w:rPr>
          <w:rFonts w:asciiTheme="majorHAnsi" w:hAnsiTheme="majorHAnsi" w:cstheme="majorHAnsi"/>
          <w:b w:val="0"/>
          <w:i/>
          <w:iCs/>
          <w:color w:val="000000" w:themeColor="text1"/>
          <w:sz w:val="24"/>
          <w:szCs w:val="24"/>
        </w:rPr>
        <w:t>the blueprint for other MCAs to follow’</w:t>
      </w:r>
      <w:r w:rsidRPr="00800CA5">
        <w:rPr>
          <w:rFonts w:asciiTheme="majorHAnsi" w:hAnsiTheme="majorHAnsi" w:cstheme="majorHAnsi"/>
          <w:b w:val="0"/>
          <w:color w:val="000000" w:themeColor="text1"/>
          <w:sz w:val="24"/>
          <w:szCs w:val="24"/>
        </w:rPr>
        <w:t>.</w:t>
      </w:r>
      <w:r w:rsidRPr="00800CA5">
        <w:rPr>
          <w:rStyle w:val="FootnoteReference"/>
          <w:rFonts w:asciiTheme="majorHAnsi" w:hAnsiTheme="majorHAnsi" w:cstheme="majorHAnsi"/>
          <w:b w:val="0"/>
          <w:color w:val="000000" w:themeColor="text1"/>
          <w:sz w:val="24"/>
          <w:szCs w:val="24"/>
        </w:rPr>
        <w:footnoteReference w:id="147"/>
      </w:r>
      <w:r w:rsidRPr="00800CA5">
        <w:rPr>
          <w:rFonts w:asciiTheme="majorHAnsi" w:hAnsiTheme="majorHAnsi" w:cstheme="majorHAnsi"/>
          <w:b w:val="0"/>
          <w:color w:val="000000" w:themeColor="text1"/>
          <w:sz w:val="24"/>
          <w:szCs w:val="24"/>
        </w:rPr>
        <w:t xml:space="preserve"> Progress in the delivery of these deals, as far as it can be established, is variable at present. </w:t>
      </w:r>
    </w:p>
    <w:p w14:paraId="6BC8D7C3" w14:textId="77777777" w:rsidR="004D2D3B" w:rsidRPr="00800CA5" w:rsidRDefault="004D2D3B" w:rsidP="00A07969">
      <w:pPr>
        <w:jc w:val="both"/>
        <w:rPr>
          <w:rFonts w:asciiTheme="majorHAnsi" w:hAnsiTheme="majorHAnsi" w:cstheme="majorHAnsi"/>
          <w:b w:val="0"/>
          <w:color w:val="000000" w:themeColor="text1"/>
          <w:sz w:val="24"/>
          <w:szCs w:val="24"/>
        </w:rPr>
      </w:pPr>
    </w:p>
    <w:p w14:paraId="463EF94C" w14:textId="20C3679A" w:rsidR="00A07969" w:rsidRPr="00800CA5" w:rsidRDefault="00A07969" w:rsidP="00A07969">
      <w:pPr>
        <w:jc w:val="both"/>
        <w:rPr>
          <w:rFonts w:asciiTheme="majorHAnsi" w:hAnsiTheme="majorHAnsi" w:cstheme="majorHAnsi"/>
          <w:b w:val="0"/>
          <w:color w:val="000000" w:themeColor="text1"/>
          <w:sz w:val="24"/>
          <w:szCs w:val="24"/>
        </w:rPr>
      </w:pPr>
      <w:r w:rsidRPr="00800CA5">
        <w:rPr>
          <w:rFonts w:asciiTheme="majorHAnsi" w:hAnsiTheme="majorHAnsi" w:cstheme="majorHAnsi"/>
          <w:b w:val="0"/>
          <w:color w:val="000000" w:themeColor="text1"/>
          <w:sz w:val="24"/>
          <w:szCs w:val="24"/>
        </w:rPr>
        <w:t xml:space="preserve">There is concern that due to a combination of the differing approach of this government and pressures on government time and resources due to the </w:t>
      </w:r>
      <w:proofErr w:type="gramStart"/>
      <w:r w:rsidRPr="00800CA5">
        <w:rPr>
          <w:rFonts w:asciiTheme="majorHAnsi" w:hAnsiTheme="majorHAnsi" w:cstheme="majorHAnsi"/>
          <w:b w:val="0"/>
          <w:color w:val="000000" w:themeColor="text1"/>
          <w:sz w:val="24"/>
          <w:szCs w:val="24"/>
        </w:rPr>
        <w:t>cost of living</w:t>
      </w:r>
      <w:proofErr w:type="gramEnd"/>
      <w:r w:rsidRPr="00800CA5">
        <w:rPr>
          <w:rFonts w:asciiTheme="majorHAnsi" w:hAnsiTheme="majorHAnsi" w:cstheme="majorHAnsi"/>
          <w:b w:val="0"/>
          <w:color w:val="000000" w:themeColor="text1"/>
          <w:sz w:val="24"/>
          <w:szCs w:val="24"/>
        </w:rPr>
        <w:t xml:space="preserve"> crisis progress on some/all of these deals, and a commitment to future ones may stall.</w:t>
      </w:r>
      <w:r w:rsidRPr="00800CA5">
        <w:rPr>
          <w:rStyle w:val="FootnoteReference"/>
          <w:rFonts w:asciiTheme="majorHAnsi" w:hAnsiTheme="majorHAnsi" w:cstheme="majorHAnsi"/>
          <w:b w:val="0"/>
          <w:color w:val="000000" w:themeColor="text1"/>
          <w:sz w:val="24"/>
          <w:szCs w:val="24"/>
        </w:rPr>
        <w:footnoteReference w:id="148"/>
      </w:r>
      <w:r w:rsidRPr="00800CA5">
        <w:rPr>
          <w:rFonts w:asciiTheme="majorHAnsi" w:hAnsiTheme="majorHAnsi" w:cstheme="majorHAnsi"/>
          <w:b w:val="0"/>
          <w:color w:val="000000" w:themeColor="text1"/>
          <w:sz w:val="24"/>
          <w:szCs w:val="24"/>
        </w:rPr>
        <w:t xml:space="preserve"> </w:t>
      </w:r>
      <w:r w:rsidR="00B34C0C" w:rsidRPr="00800CA5">
        <w:rPr>
          <w:rFonts w:asciiTheme="majorHAnsi" w:hAnsiTheme="majorHAnsi" w:cstheme="majorHAnsi"/>
          <w:b w:val="0"/>
          <w:color w:val="000000" w:themeColor="text1"/>
          <w:sz w:val="24"/>
          <w:szCs w:val="24"/>
        </w:rPr>
        <w:t>But un</w:t>
      </w:r>
      <w:r w:rsidRPr="00800CA5">
        <w:rPr>
          <w:rFonts w:asciiTheme="majorHAnsi" w:hAnsiTheme="majorHAnsi" w:cstheme="majorHAnsi"/>
          <w:b w:val="0"/>
          <w:color w:val="000000" w:themeColor="text1"/>
          <w:sz w:val="24"/>
          <w:szCs w:val="24"/>
        </w:rPr>
        <w:t>like the majority of the other missions there is little literature that specifically links devolution with the consequences of the cost of living crisis. What literature does exist suggests that economic shocks/crises can lead to governments retaining/gathering resources at the central level.</w:t>
      </w:r>
      <w:r w:rsidRPr="00800CA5">
        <w:rPr>
          <w:rStyle w:val="FootnoteReference"/>
          <w:rFonts w:asciiTheme="majorHAnsi" w:hAnsiTheme="majorHAnsi" w:cstheme="majorHAnsi"/>
          <w:b w:val="0"/>
          <w:color w:val="000000" w:themeColor="text1"/>
          <w:sz w:val="24"/>
          <w:szCs w:val="24"/>
        </w:rPr>
        <w:footnoteReference w:id="149"/>
      </w:r>
      <w:r w:rsidRPr="00800CA5">
        <w:rPr>
          <w:rFonts w:asciiTheme="majorHAnsi" w:hAnsiTheme="majorHAnsi" w:cstheme="majorHAnsi"/>
          <w:b w:val="0"/>
          <w:color w:val="000000" w:themeColor="text1"/>
          <w:sz w:val="24"/>
          <w:szCs w:val="24"/>
        </w:rPr>
        <w:t xml:space="preserve"> Using data from 75 countries </w:t>
      </w:r>
      <w:proofErr w:type="spellStart"/>
      <w:r w:rsidRPr="00800CA5">
        <w:rPr>
          <w:rFonts w:asciiTheme="majorHAnsi" w:hAnsiTheme="majorHAnsi" w:cstheme="majorHAnsi"/>
          <w:b w:val="0"/>
          <w:color w:val="000000" w:themeColor="text1"/>
          <w:sz w:val="24"/>
          <w:szCs w:val="24"/>
        </w:rPr>
        <w:t>Canavire</w:t>
      </w:r>
      <w:proofErr w:type="spellEnd"/>
      <w:r w:rsidRPr="00800CA5">
        <w:rPr>
          <w:rFonts w:asciiTheme="majorHAnsi" w:hAnsiTheme="majorHAnsi" w:cstheme="majorHAnsi"/>
          <w:b w:val="0"/>
          <w:color w:val="000000" w:themeColor="text1"/>
          <w:sz w:val="24"/>
          <w:szCs w:val="24"/>
        </w:rPr>
        <w:t xml:space="preserve"> et al (2021) found that inflation and banking crises can have especially negative effects on fiscal decentralization. </w:t>
      </w:r>
    </w:p>
    <w:p w14:paraId="4052BB0A" w14:textId="77777777" w:rsidR="004D2D3B" w:rsidRPr="00800CA5" w:rsidRDefault="004D2D3B" w:rsidP="00A07969">
      <w:pPr>
        <w:jc w:val="both"/>
        <w:rPr>
          <w:rFonts w:asciiTheme="majorHAnsi" w:hAnsiTheme="majorHAnsi" w:cstheme="majorHAnsi"/>
          <w:b w:val="0"/>
          <w:color w:val="000000" w:themeColor="text1"/>
          <w:sz w:val="24"/>
          <w:szCs w:val="24"/>
        </w:rPr>
      </w:pPr>
    </w:p>
    <w:p w14:paraId="78EEBDFC" w14:textId="47F23296" w:rsidR="00A07969" w:rsidRPr="00800CA5" w:rsidRDefault="00A07969" w:rsidP="00A07969">
      <w:pPr>
        <w:jc w:val="both"/>
        <w:rPr>
          <w:rFonts w:asciiTheme="majorHAnsi" w:hAnsiTheme="majorHAnsi" w:cstheme="majorHAnsi"/>
          <w:b w:val="0"/>
          <w:color w:val="000000" w:themeColor="text1"/>
          <w:sz w:val="24"/>
          <w:szCs w:val="24"/>
        </w:rPr>
      </w:pPr>
      <w:r w:rsidRPr="00800CA5">
        <w:rPr>
          <w:rFonts w:asciiTheme="majorHAnsi" w:hAnsiTheme="majorHAnsi" w:cstheme="majorHAnsi"/>
          <w:b w:val="0"/>
          <w:color w:val="000000" w:themeColor="text1"/>
          <w:sz w:val="24"/>
          <w:szCs w:val="24"/>
        </w:rPr>
        <w:lastRenderedPageBreak/>
        <w:t>The approach to devolution being taken is to develop deals that ‘fit’ with the nature of the area/locality and thus what is being devolved differs across the country.</w:t>
      </w:r>
      <w:r w:rsidRPr="00800CA5">
        <w:rPr>
          <w:rStyle w:val="FootnoteReference"/>
          <w:rFonts w:asciiTheme="majorHAnsi" w:hAnsiTheme="majorHAnsi" w:cstheme="majorHAnsi"/>
          <w:b w:val="0"/>
          <w:color w:val="000000" w:themeColor="text1"/>
          <w:sz w:val="24"/>
          <w:szCs w:val="24"/>
        </w:rPr>
        <w:footnoteReference w:id="150"/>
      </w:r>
      <w:r w:rsidRPr="00800CA5">
        <w:rPr>
          <w:rFonts w:asciiTheme="majorHAnsi" w:hAnsiTheme="majorHAnsi" w:cstheme="majorHAnsi"/>
          <w:b w:val="0"/>
          <w:color w:val="000000" w:themeColor="text1"/>
          <w:sz w:val="24"/>
          <w:szCs w:val="24"/>
        </w:rPr>
        <w:t xml:space="preserve"> This may, if the commitment to devolution remains strong from the government, enable devolution deals to survive as they can be amended in a more flexible way to reflect the pressures the cost of living crisis is placing on both central government and regional/local areas. However, it may also make such deals more difficult as MCAs/local authorities face considerable negative impacts to their finances due to inflation</w:t>
      </w:r>
      <w:r w:rsidRPr="00800CA5">
        <w:rPr>
          <w:rStyle w:val="FootnoteReference"/>
          <w:rFonts w:asciiTheme="majorHAnsi" w:hAnsiTheme="majorHAnsi" w:cstheme="majorHAnsi"/>
          <w:b w:val="0"/>
          <w:color w:val="000000" w:themeColor="text1"/>
          <w:sz w:val="24"/>
          <w:szCs w:val="24"/>
        </w:rPr>
        <w:footnoteReference w:id="151"/>
      </w:r>
      <w:r w:rsidR="00B34C0C" w:rsidRPr="00800CA5">
        <w:rPr>
          <w:rFonts w:asciiTheme="majorHAnsi" w:hAnsiTheme="majorHAnsi" w:cstheme="majorHAnsi"/>
          <w:b w:val="0"/>
          <w:color w:val="000000" w:themeColor="text1"/>
          <w:sz w:val="24"/>
          <w:szCs w:val="24"/>
        </w:rPr>
        <w:t xml:space="preserve"> and the</w:t>
      </w:r>
      <w:r w:rsidRPr="00800CA5">
        <w:rPr>
          <w:rFonts w:asciiTheme="majorHAnsi" w:hAnsiTheme="majorHAnsi" w:cstheme="majorHAnsi"/>
          <w:b w:val="0"/>
          <w:color w:val="000000" w:themeColor="text1"/>
          <w:sz w:val="24"/>
          <w:szCs w:val="24"/>
        </w:rPr>
        <w:t xml:space="preserve"> increased borrowing commitments the government faces in the light of their recent economic policy decisions may also lead them to seek cost cutting options in other areas – for example devolution deals. </w:t>
      </w:r>
    </w:p>
    <w:p w14:paraId="2CF36015" w14:textId="77777777" w:rsidR="004D2D3B" w:rsidRPr="00800CA5" w:rsidRDefault="004D2D3B" w:rsidP="00A07969">
      <w:pPr>
        <w:jc w:val="both"/>
        <w:rPr>
          <w:rFonts w:asciiTheme="majorHAnsi" w:hAnsiTheme="majorHAnsi" w:cstheme="majorHAnsi"/>
          <w:b w:val="0"/>
          <w:color w:val="000000" w:themeColor="text1"/>
          <w:sz w:val="24"/>
          <w:szCs w:val="24"/>
        </w:rPr>
      </w:pPr>
    </w:p>
    <w:p w14:paraId="79FB6388" w14:textId="318B9077" w:rsidR="00A07969" w:rsidRPr="00800CA5" w:rsidRDefault="00A07969" w:rsidP="00A07969">
      <w:pPr>
        <w:jc w:val="both"/>
        <w:rPr>
          <w:rFonts w:asciiTheme="majorHAnsi" w:hAnsiTheme="majorHAnsi" w:cstheme="majorHAnsi"/>
          <w:b w:val="0"/>
          <w:color w:val="000000" w:themeColor="text1"/>
          <w:sz w:val="24"/>
          <w:szCs w:val="24"/>
        </w:rPr>
      </w:pPr>
      <w:r w:rsidRPr="00800CA5">
        <w:rPr>
          <w:rFonts w:asciiTheme="majorHAnsi" w:hAnsiTheme="majorHAnsi" w:cstheme="majorHAnsi"/>
          <w:b w:val="0"/>
          <w:color w:val="000000" w:themeColor="text1"/>
          <w:sz w:val="24"/>
          <w:szCs w:val="24"/>
        </w:rPr>
        <w:t xml:space="preserve">This mission should be the one that the government can achieve regardless of the </w:t>
      </w:r>
      <w:proofErr w:type="gramStart"/>
      <w:r w:rsidRPr="00800CA5">
        <w:rPr>
          <w:rFonts w:asciiTheme="majorHAnsi" w:hAnsiTheme="majorHAnsi" w:cstheme="majorHAnsi"/>
          <w:b w:val="0"/>
          <w:color w:val="000000" w:themeColor="text1"/>
          <w:sz w:val="24"/>
          <w:szCs w:val="24"/>
        </w:rPr>
        <w:t>cost of living</w:t>
      </w:r>
      <w:proofErr w:type="gramEnd"/>
      <w:r w:rsidRPr="00800CA5">
        <w:rPr>
          <w:rFonts w:asciiTheme="majorHAnsi" w:hAnsiTheme="majorHAnsi" w:cstheme="majorHAnsi"/>
          <w:b w:val="0"/>
          <w:color w:val="000000" w:themeColor="text1"/>
          <w:sz w:val="24"/>
          <w:szCs w:val="24"/>
        </w:rPr>
        <w:t xml:space="preserve"> crisis - if it can maintain its commitment to devolution. </w:t>
      </w:r>
    </w:p>
    <w:p w14:paraId="5231F541" w14:textId="619A9827" w:rsidR="00B34C0C" w:rsidRPr="00800CA5" w:rsidRDefault="00B34C0C" w:rsidP="00A07969">
      <w:pPr>
        <w:jc w:val="both"/>
        <w:rPr>
          <w:rFonts w:asciiTheme="majorHAnsi" w:hAnsiTheme="majorHAnsi" w:cstheme="majorHAnsi"/>
          <w:b w:val="0"/>
          <w:color w:val="000000" w:themeColor="text1"/>
          <w:sz w:val="24"/>
          <w:szCs w:val="24"/>
        </w:rPr>
      </w:pPr>
    </w:p>
    <w:p w14:paraId="695CE927" w14:textId="5A4EEA09" w:rsidR="004D2D3B" w:rsidRPr="00800CA5" w:rsidRDefault="00B34C0C" w:rsidP="004433ED">
      <w:pPr>
        <w:spacing w:after="200"/>
        <w:rPr>
          <w:rFonts w:asciiTheme="majorHAnsi" w:hAnsiTheme="majorHAnsi" w:cstheme="majorHAnsi"/>
          <w:b w:val="0"/>
          <w:color w:val="000000" w:themeColor="text1"/>
          <w:sz w:val="24"/>
          <w:szCs w:val="24"/>
        </w:rPr>
      </w:pPr>
      <w:r w:rsidRPr="00800CA5">
        <w:rPr>
          <w:rFonts w:asciiTheme="majorHAnsi" w:hAnsiTheme="majorHAnsi" w:cstheme="majorHAnsi"/>
          <w:b w:val="0"/>
          <w:color w:val="000000" w:themeColor="text1"/>
          <w:sz w:val="24"/>
          <w:szCs w:val="24"/>
        </w:rPr>
        <w:br w:type="page"/>
      </w:r>
    </w:p>
    <w:p w14:paraId="3C264354" w14:textId="6FD821E8" w:rsidR="00A07969" w:rsidRPr="0057061C" w:rsidRDefault="00A07969" w:rsidP="004D2D3B">
      <w:pPr>
        <w:pStyle w:val="ListParagraph"/>
        <w:numPr>
          <w:ilvl w:val="0"/>
          <w:numId w:val="3"/>
        </w:numPr>
        <w:spacing w:after="160" w:line="259" w:lineRule="auto"/>
        <w:rPr>
          <w:rFonts w:asciiTheme="majorHAnsi" w:hAnsiTheme="majorHAnsi" w:cstheme="majorHAnsi"/>
          <w:bCs/>
          <w:color w:val="000000" w:themeColor="text1"/>
          <w:szCs w:val="28"/>
        </w:rPr>
      </w:pPr>
      <w:r w:rsidRPr="0057061C">
        <w:rPr>
          <w:rFonts w:asciiTheme="majorHAnsi" w:hAnsiTheme="majorHAnsi" w:cstheme="majorHAnsi"/>
          <w:bCs/>
          <w:color w:val="000000" w:themeColor="text1"/>
          <w:szCs w:val="28"/>
        </w:rPr>
        <w:lastRenderedPageBreak/>
        <w:t>The missions and the future for levelling up</w:t>
      </w:r>
    </w:p>
    <w:p w14:paraId="31A4B248" w14:textId="2661E4C5" w:rsidR="00A07969" w:rsidRPr="00800CA5" w:rsidRDefault="00A07969" w:rsidP="00A07969">
      <w:pPr>
        <w:jc w:val="both"/>
        <w:rPr>
          <w:rFonts w:asciiTheme="majorHAnsi" w:hAnsiTheme="majorHAnsi" w:cstheme="majorHAnsi"/>
          <w:b w:val="0"/>
          <w:color w:val="000000" w:themeColor="text1"/>
          <w:sz w:val="24"/>
          <w:szCs w:val="24"/>
        </w:rPr>
      </w:pPr>
      <w:bookmarkStart w:id="9" w:name="_Hlk115952426"/>
      <w:r w:rsidRPr="00800CA5">
        <w:rPr>
          <w:rFonts w:asciiTheme="majorHAnsi" w:hAnsiTheme="majorHAnsi" w:cstheme="majorHAnsi"/>
          <w:b w:val="0"/>
          <w:color w:val="000000" w:themeColor="text1"/>
          <w:sz w:val="24"/>
          <w:szCs w:val="24"/>
        </w:rPr>
        <w:t xml:space="preserve">The analysis shows that the </w:t>
      </w:r>
      <w:proofErr w:type="gramStart"/>
      <w:r w:rsidRPr="00800CA5">
        <w:rPr>
          <w:rFonts w:asciiTheme="majorHAnsi" w:hAnsiTheme="majorHAnsi" w:cstheme="majorHAnsi"/>
          <w:b w:val="0"/>
          <w:color w:val="000000" w:themeColor="text1"/>
          <w:sz w:val="24"/>
          <w:szCs w:val="24"/>
        </w:rPr>
        <w:t>cost of living</w:t>
      </w:r>
      <w:proofErr w:type="gramEnd"/>
      <w:r w:rsidRPr="00800CA5">
        <w:rPr>
          <w:rFonts w:asciiTheme="majorHAnsi" w:hAnsiTheme="majorHAnsi" w:cstheme="majorHAnsi"/>
          <w:b w:val="0"/>
          <w:color w:val="000000" w:themeColor="text1"/>
          <w:sz w:val="24"/>
          <w:szCs w:val="24"/>
        </w:rPr>
        <w:t xml:space="preserve"> crisis poses risks to </w:t>
      </w:r>
      <w:r w:rsidRPr="00800CA5">
        <w:rPr>
          <w:rFonts w:asciiTheme="majorHAnsi" w:hAnsiTheme="majorHAnsi" w:cstheme="majorHAnsi"/>
          <w:b w:val="0"/>
          <w:i/>
          <w:iCs/>
          <w:color w:val="000000" w:themeColor="text1"/>
          <w:sz w:val="24"/>
          <w:szCs w:val="24"/>
        </w:rPr>
        <w:t>all</w:t>
      </w:r>
      <w:r w:rsidRPr="00800CA5">
        <w:rPr>
          <w:rFonts w:asciiTheme="majorHAnsi" w:hAnsiTheme="majorHAnsi" w:cstheme="majorHAnsi"/>
          <w:b w:val="0"/>
          <w:color w:val="000000" w:themeColor="text1"/>
          <w:sz w:val="24"/>
          <w:szCs w:val="24"/>
        </w:rPr>
        <w:t xml:space="preserve"> of the missions, to a greater or lesser degree. Our assessment of the available evidence based on the formula outlined in Appendix 1 shows</w:t>
      </w:r>
      <w:r w:rsidR="0097286B" w:rsidRPr="00800CA5">
        <w:rPr>
          <w:rFonts w:asciiTheme="majorHAnsi" w:hAnsiTheme="majorHAnsi" w:cstheme="majorHAnsi"/>
          <w:b w:val="0"/>
          <w:color w:val="000000" w:themeColor="text1"/>
          <w:sz w:val="24"/>
          <w:szCs w:val="24"/>
        </w:rPr>
        <w:t>,</w:t>
      </w:r>
      <w:r w:rsidRPr="00800CA5">
        <w:rPr>
          <w:rFonts w:asciiTheme="majorHAnsi" w:hAnsiTheme="majorHAnsi" w:cstheme="majorHAnsi"/>
          <w:b w:val="0"/>
          <w:color w:val="000000" w:themeColor="text1"/>
          <w:sz w:val="24"/>
          <w:szCs w:val="24"/>
        </w:rPr>
        <w:t xml:space="preserve"> as illustrated in Diagram </w:t>
      </w:r>
      <w:r w:rsidR="00B34C0C" w:rsidRPr="00800CA5">
        <w:rPr>
          <w:rFonts w:asciiTheme="majorHAnsi" w:hAnsiTheme="majorHAnsi" w:cstheme="majorHAnsi"/>
          <w:b w:val="0"/>
          <w:color w:val="000000" w:themeColor="text1"/>
          <w:sz w:val="24"/>
          <w:szCs w:val="24"/>
        </w:rPr>
        <w:t>7</w:t>
      </w:r>
      <w:r w:rsidR="0097286B" w:rsidRPr="00800CA5">
        <w:rPr>
          <w:rFonts w:asciiTheme="majorHAnsi" w:hAnsiTheme="majorHAnsi" w:cstheme="majorHAnsi"/>
          <w:b w:val="0"/>
          <w:color w:val="000000" w:themeColor="text1"/>
          <w:sz w:val="24"/>
          <w:szCs w:val="24"/>
        </w:rPr>
        <w:t>,</w:t>
      </w:r>
      <w:r w:rsidRPr="00800CA5">
        <w:rPr>
          <w:rFonts w:asciiTheme="majorHAnsi" w:hAnsiTheme="majorHAnsi" w:cstheme="majorHAnsi"/>
          <w:b w:val="0"/>
          <w:color w:val="000000" w:themeColor="text1"/>
          <w:sz w:val="24"/>
          <w:szCs w:val="24"/>
        </w:rPr>
        <w:t xml:space="preserve"> that 8 of the 12 missions are at high risk of not being achieved due to the </w:t>
      </w:r>
      <w:proofErr w:type="gramStart"/>
      <w:r w:rsidRPr="00800CA5">
        <w:rPr>
          <w:rFonts w:asciiTheme="majorHAnsi" w:hAnsiTheme="majorHAnsi" w:cstheme="majorHAnsi"/>
          <w:b w:val="0"/>
          <w:color w:val="000000" w:themeColor="text1"/>
          <w:sz w:val="24"/>
          <w:szCs w:val="24"/>
        </w:rPr>
        <w:t>cost of living</w:t>
      </w:r>
      <w:proofErr w:type="gramEnd"/>
      <w:r w:rsidRPr="00800CA5">
        <w:rPr>
          <w:rFonts w:asciiTheme="majorHAnsi" w:hAnsiTheme="majorHAnsi" w:cstheme="majorHAnsi"/>
          <w:b w:val="0"/>
          <w:color w:val="000000" w:themeColor="text1"/>
          <w:sz w:val="24"/>
          <w:szCs w:val="24"/>
        </w:rPr>
        <w:t xml:space="preserve"> crisis; 2 are at medium risk and 2 at low risk. It must be </w:t>
      </w:r>
      <w:proofErr w:type="spellStart"/>
      <w:r w:rsidRPr="00800CA5">
        <w:rPr>
          <w:rFonts w:asciiTheme="majorHAnsi" w:hAnsiTheme="majorHAnsi" w:cstheme="majorHAnsi"/>
          <w:b w:val="0"/>
          <w:color w:val="000000" w:themeColor="text1"/>
          <w:sz w:val="24"/>
          <w:szCs w:val="24"/>
        </w:rPr>
        <w:t>emphasised</w:t>
      </w:r>
      <w:proofErr w:type="spellEnd"/>
      <w:r w:rsidRPr="00800CA5">
        <w:rPr>
          <w:rFonts w:asciiTheme="majorHAnsi" w:hAnsiTheme="majorHAnsi" w:cstheme="majorHAnsi"/>
          <w:b w:val="0"/>
          <w:color w:val="000000" w:themeColor="text1"/>
          <w:sz w:val="24"/>
          <w:szCs w:val="24"/>
        </w:rPr>
        <w:t xml:space="preserve"> here that the analysis below refers to </w:t>
      </w:r>
      <w:r w:rsidRPr="00800CA5">
        <w:rPr>
          <w:rFonts w:asciiTheme="majorHAnsi" w:hAnsiTheme="majorHAnsi" w:cstheme="majorHAnsi"/>
          <w:b w:val="0"/>
          <w:i/>
          <w:iCs/>
          <w:color w:val="000000" w:themeColor="text1"/>
          <w:sz w:val="24"/>
          <w:szCs w:val="24"/>
        </w:rPr>
        <w:t>risks.</w:t>
      </w:r>
      <w:r w:rsidRPr="00800CA5">
        <w:rPr>
          <w:rFonts w:asciiTheme="majorHAnsi" w:hAnsiTheme="majorHAnsi" w:cstheme="majorHAnsi"/>
          <w:b w:val="0"/>
          <w:color w:val="000000" w:themeColor="text1"/>
          <w:sz w:val="24"/>
          <w:szCs w:val="24"/>
        </w:rPr>
        <w:t xml:space="preserve"> The outcomes may well be very different depending on what happens in forthcoming years and in particular the actions of government. </w:t>
      </w:r>
    </w:p>
    <w:bookmarkEnd w:id="9"/>
    <w:p w14:paraId="52F8AB8D" w14:textId="77777777" w:rsidR="00C024CE" w:rsidRPr="00800CA5" w:rsidRDefault="00C024CE" w:rsidP="00C024CE">
      <w:pPr>
        <w:jc w:val="both"/>
        <w:rPr>
          <w:rFonts w:asciiTheme="majorHAnsi" w:hAnsiTheme="majorHAnsi" w:cstheme="majorHAnsi"/>
          <w:color w:val="000000" w:themeColor="text1"/>
        </w:rPr>
      </w:pPr>
    </w:p>
    <w:p w14:paraId="28DA1CB0" w14:textId="5BEEDBED" w:rsidR="00C024CE" w:rsidRPr="00800CA5" w:rsidRDefault="00B92363" w:rsidP="00C024CE">
      <w:pPr>
        <w:jc w:val="both"/>
        <w:rPr>
          <w:rFonts w:asciiTheme="majorHAnsi" w:hAnsiTheme="majorHAnsi" w:cstheme="majorHAnsi"/>
          <w:bCs/>
          <w:color w:val="000000" w:themeColor="text1"/>
          <w:sz w:val="24"/>
          <w:szCs w:val="24"/>
        </w:rPr>
      </w:pPr>
      <w:bookmarkStart w:id="10" w:name="_Hlk115952502"/>
      <w:r w:rsidRPr="00800CA5">
        <w:rPr>
          <w:rFonts w:asciiTheme="majorHAnsi" w:hAnsiTheme="majorHAnsi" w:cstheme="majorHAnsi"/>
          <w:bCs/>
          <w:color w:val="000000" w:themeColor="text1"/>
          <w:sz w:val="24"/>
          <w:szCs w:val="24"/>
        </w:rPr>
        <w:t xml:space="preserve">Diagram </w:t>
      </w:r>
      <w:r w:rsidR="00B34C0C" w:rsidRPr="00800CA5">
        <w:rPr>
          <w:rFonts w:asciiTheme="majorHAnsi" w:hAnsiTheme="majorHAnsi" w:cstheme="majorHAnsi"/>
          <w:bCs/>
          <w:color w:val="000000" w:themeColor="text1"/>
          <w:sz w:val="24"/>
          <w:szCs w:val="24"/>
        </w:rPr>
        <w:t>7:</w:t>
      </w:r>
      <w:r w:rsidRPr="00800CA5">
        <w:rPr>
          <w:rFonts w:asciiTheme="majorHAnsi" w:hAnsiTheme="majorHAnsi" w:cstheme="majorHAnsi"/>
          <w:bCs/>
          <w:color w:val="000000" w:themeColor="text1"/>
          <w:sz w:val="24"/>
          <w:szCs w:val="24"/>
        </w:rPr>
        <w:t xml:space="preserve"> </w:t>
      </w:r>
      <w:r w:rsidR="00C024CE" w:rsidRPr="00800CA5">
        <w:rPr>
          <w:rFonts w:asciiTheme="majorHAnsi" w:hAnsiTheme="majorHAnsi" w:cstheme="majorHAnsi"/>
          <w:bCs/>
          <w:color w:val="000000" w:themeColor="text1"/>
          <w:sz w:val="24"/>
          <w:szCs w:val="24"/>
        </w:rPr>
        <w:t xml:space="preserve">The Levelling Up Risk Register </w:t>
      </w:r>
    </w:p>
    <w:p w14:paraId="2A328205" w14:textId="77777777" w:rsidR="00B34C0C" w:rsidRPr="00800CA5" w:rsidRDefault="00B34C0C" w:rsidP="00C024CE">
      <w:pPr>
        <w:jc w:val="both"/>
        <w:rPr>
          <w:rFonts w:asciiTheme="majorHAnsi" w:hAnsiTheme="majorHAnsi" w:cstheme="majorHAnsi"/>
          <w:bCs/>
          <w:color w:val="000000" w:themeColor="text1"/>
          <w:sz w:val="24"/>
          <w:szCs w:val="24"/>
        </w:rPr>
      </w:pPr>
    </w:p>
    <w:tbl>
      <w:tblPr>
        <w:tblStyle w:val="TableGrid"/>
        <w:tblW w:w="10632" w:type="dxa"/>
        <w:tblInd w:w="-289" w:type="dxa"/>
        <w:tblLook w:val="04A0" w:firstRow="1" w:lastRow="0" w:firstColumn="1" w:lastColumn="0" w:noHBand="0" w:noVBand="1"/>
      </w:tblPr>
      <w:tblGrid>
        <w:gridCol w:w="5104"/>
        <w:gridCol w:w="1276"/>
        <w:gridCol w:w="4252"/>
      </w:tblGrid>
      <w:tr w:rsidR="00800CA5" w:rsidRPr="00800CA5" w14:paraId="6CDD77AC" w14:textId="77777777" w:rsidTr="00B34C0C">
        <w:tc>
          <w:tcPr>
            <w:tcW w:w="5104" w:type="dxa"/>
          </w:tcPr>
          <w:p w14:paraId="528B44F5" w14:textId="77777777" w:rsidR="00C024CE" w:rsidRPr="00800CA5" w:rsidRDefault="00C024CE" w:rsidP="00086920">
            <w:pPr>
              <w:jc w:val="center"/>
              <w:rPr>
                <w:rFonts w:asciiTheme="majorHAnsi" w:hAnsiTheme="majorHAnsi" w:cstheme="majorHAnsi"/>
                <w:bCs/>
                <w:color w:val="000000" w:themeColor="text1"/>
                <w:sz w:val="24"/>
                <w:szCs w:val="24"/>
              </w:rPr>
            </w:pPr>
            <w:r w:rsidRPr="00800CA5">
              <w:rPr>
                <w:rFonts w:asciiTheme="majorHAnsi" w:hAnsiTheme="majorHAnsi" w:cstheme="majorHAnsi"/>
                <w:bCs/>
                <w:color w:val="000000" w:themeColor="text1"/>
                <w:sz w:val="24"/>
                <w:szCs w:val="24"/>
              </w:rPr>
              <w:t>Mission</w:t>
            </w:r>
          </w:p>
        </w:tc>
        <w:tc>
          <w:tcPr>
            <w:tcW w:w="1276" w:type="dxa"/>
          </w:tcPr>
          <w:p w14:paraId="43E14D9C" w14:textId="77777777" w:rsidR="00C024CE" w:rsidRPr="00800CA5" w:rsidRDefault="00C024CE" w:rsidP="00086920">
            <w:pPr>
              <w:jc w:val="center"/>
              <w:rPr>
                <w:rFonts w:asciiTheme="majorHAnsi" w:hAnsiTheme="majorHAnsi" w:cstheme="majorHAnsi"/>
                <w:bCs/>
                <w:color w:val="000000" w:themeColor="text1"/>
                <w:sz w:val="24"/>
                <w:szCs w:val="24"/>
              </w:rPr>
            </w:pPr>
            <w:r w:rsidRPr="00800CA5">
              <w:rPr>
                <w:rFonts w:asciiTheme="majorHAnsi" w:hAnsiTheme="majorHAnsi" w:cstheme="majorHAnsi"/>
                <w:bCs/>
                <w:color w:val="000000" w:themeColor="text1"/>
                <w:sz w:val="24"/>
                <w:szCs w:val="24"/>
              </w:rPr>
              <w:t>Risk</w:t>
            </w:r>
          </w:p>
        </w:tc>
        <w:tc>
          <w:tcPr>
            <w:tcW w:w="4252" w:type="dxa"/>
          </w:tcPr>
          <w:p w14:paraId="356B3503" w14:textId="77777777" w:rsidR="00C024CE" w:rsidRPr="00800CA5" w:rsidRDefault="00C024CE" w:rsidP="00086920">
            <w:pPr>
              <w:jc w:val="both"/>
              <w:rPr>
                <w:rFonts w:asciiTheme="majorHAnsi" w:hAnsiTheme="majorHAnsi" w:cstheme="majorHAnsi"/>
                <w:bCs/>
                <w:color w:val="000000" w:themeColor="text1"/>
                <w:sz w:val="24"/>
                <w:szCs w:val="24"/>
              </w:rPr>
            </w:pPr>
            <w:r w:rsidRPr="00800CA5">
              <w:rPr>
                <w:rFonts w:asciiTheme="majorHAnsi" w:hAnsiTheme="majorHAnsi" w:cstheme="majorHAnsi"/>
                <w:bCs/>
                <w:color w:val="000000" w:themeColor="text1"/>
                <w:sz w:val="24"/>
                <w:szCs w:val="24"/>
              </w:rPr>
              <w:t>Why risk level</w:t>
            </w:r>
          </w:p>
        </w:tc>
      </w:tr>
      <w:tr w:rsidR="00800CA5" w:rsidRPr="00800CA5" w14:paraId="67BC7D4D" w14:textId="77777777" w:rsidTr="00E34D7E">
        <w:tc>
          <w:tcPr>
            <w:tcW w:w="5104" w:type="dxa"/>
            <w:shd w:val="clear" w:color="auto" w:fill="auto"/>
          </w:tcPr>
          <w:p w14:paraId="0744FB8C" w14:textId="77777777" w:rsidR="00C024CE" w:rsidRPr="009A0E59" w:rsidRDefault="00C024CE" w:rsidP="00086920">
            <w:pPr>
              <w:spacing w:after="160" w:line="259" w:lineRule="auto"/>
              <w:jc w:val="both"/>
              <w:rPr>
                <w:rFonts w:asciiTheme="majorHAnsi" w:hAnsiTheme="majorHAnsi" w:cstheme="majorHAnsi"/>
                <w:bCs/>
                <w:color w:val="000000" w:themeColor="text1"/>
                <w:sz w:val="24"/>
                <w:szCs w:val="24"/>
              </w:rPr>
            </w:pPr>
            <w:r w:rsidRPr="009A0E59">
              <w:rPr>
                <w:rFonts w:asciiTheme="majorHAnsi" w:hAnsiTheme="majorHAnsi" w:cstheme="majorHAnsi"/>
                <w:bCs/>
                <w:color w:val="000000" w:themeColor="text1"/>
                <w:sz w:val="24"/>
                <w:szCs w:val="24"/>
              </w:rPr>
              <w:t>Mission 1: By 2030, pay, employment and productivity will have risen in every area of the UK, with each containing a globally competitive city, with the gap between the top performing and other areas closing.</w:t>
            </w:r>
          </w:p>
        </w:tc>
        <w:tc>
          <w:tcPr>
            <w:tcW w:w="1276" w:type="dxa"/>
            <w:shd w:val="clear" w:color="auto" w:fill="auto"/>
          </w:tcPr>
          <w:p w14:paraId="7C72D949" w14:textId="77777777" w:rsidR="00C024CE" w:rsidRPr="00B457D8" w:rsidRDefault="00C024CE" w:rsidP="00086920">
            <w:pPr>
              <w:rPr>
                <w:rFonts w:asciiTheme="majorHAnsi" w:hAnsiTheme="majorHAnsi" w:cstheme="majorHAnsi"/>
                <w:bCs/>
                <w:color w:val="auto"/>
                <w:sz w:val="24"/>
                <w:szCs w:val="24"/>
              </w:rPr>
            </w:pPr>
            <w:r w:rsidRPr="00B457D8">
              <w:rPr>
                <w:rFonts w:asciiTheme="majorHAnsi" w:hAnsiTheme="majorHAnsi" w:cstheme="majorHAnsi"/>
                <w:bCs/>
                <w:color w:val="auto"/>
                <w:sz w:val="24"/>
                <w:szCs w:val="24"/>
              </w:rPr>
              <w:t>HIGH</w:t>
            </w:r>
          </w:p>
        </w:tc>
        <w:tc>
          <w:tcPr>
            <w:tcW w:w="4252" w:type="dxa"/>
            <w:shd w:val="clear" w:color="auto" w:fill="auto"/>
          </w:tcPr>
          <w:p w14:paraId="5D06C4E5" w14:textId="77777777" w:rsidR="00C024CE" w:rsidRPr="009A0E59" w:rsidRDefault="00C024CE" w:rsidP="00086920">
            <w:pPr>
              <w:jc w:val="both"/>
              <w:rPr>
                <w:rFonts w:asciiTheme="majorHAnsi" w:hAnsiTheme="majorHAnsi" w:cstheme="majorHAnsi"/>
                <w:bCs/>
                <w:color w:val="000000" w:themeColor="text1"/>
                <w:sz w:val="24"/>
                <w:szCs w:val="24"/>
              </w:rPr>
            </w:pPr>
            <w:r w:rsidRPr="009A0E59">
              <w:rPr>
                <w:rFonts w:asciiTheme="majorHAnsi" w:hAnsiTheme="majorHAnsi" w:cstheme="majorHAnsi"/>
                <w:bCs/>
                <w:color w:val="000000" w:themeColor="text1"/>
                <w:sz w:val="24"/>
                <w:szCs w:val="24"/>
              </w:rPr>
              <w:t xml:space="preserve">Considerable evidence showing how sensitive productivity/employment is to recession </w:t>
            </w:r>
            <w:proofErr w:type="gramStart"/>
            <w:r w:rsidRPr="009A0E59">
              <w:rPr>
                <w:rFonts w:asciiTheme="majorHAnsi" w:hAnsiTheme="majorHAnsi" w:cstheme="majorHAnsi"/>
                <w:bCs/>
                <w:color w:val="000000" w:themeColor="text1"/>
                <w:sz w:val="24"/>
                <w:szCs w:val="24"/>
              </w:rPr>
              <w:t>and also</w:t>
            </w:r>
            <w:proofErr w:type="gramEnd"/>
            <w:r w:rsidRPr="009A0E59">
              <w:rPr>
                <w:rFonts w:asciiTheme="majorHAnsi" w:hAnsiTheme="majorHAnsi" w:cstheme="majorHAnsi"/>
                <w:bCs/>
                <w:color w:val="000000" w:themeColor="text1"/>
                <w:sz w:val="24"/>
                <w:szCs w:val="24"/>
              </w:rPr>
              <w:t xml:space="preserve"> to poverty. Closing gaps between areas will be more challenging when </w:t>
            </w:r>
          </w:p>
        </w:tc>
      </w:tr>
      <w:tr w:rsidR="00800CA5" w:rsidRPr="00800CA5" w14:paraId="362DFD4E" w14:textId="77777777" w:rsidTr="00E34D7E">
        <w:tc>
          <w:tcPr>
            <w:tcW w:w="5104" w:type="dxa"/>
            <w:shd w:val="clear" w:color="auto" w:fill="auto"/>
          </w:tcPr>
          <w:p w14:paraId="451FD355" w14:textId="77777777" w:rsidR="00C024CE" w:rsidRPr="009A0E59" w:rsidRDefault="00C024CE" w:rsidP="00086920">
            <w:pPr>
              <w:spacing w:after="160" w:line="259" w:lineRule="auto"/>
              <w:jc w:val="both"/>
              <w:rPr>
                <w:rFonts w:asciiTheme="majorHAnsi" w:hAnsiTheme="majorHAnsi" w:cstheme="majorHAnsi"/>
                <w:bCs/>
                <w:color w:val="000000" w:themeColor="text1"/>
                <w:sz w:val="24"/>
                <w:szCs w:val="24"/>
              </w:rPr>
            </w:pPr>
            <w:r w:rsidRPr="009A0E59">
              <w:rPr>
                <w:rFonts w:asciiTheme="majorHAnsi" w:hAnsiTheme="majorHAnsi" w:cstheme="majorHAnsi"/>
                <w:bCs/>
                <w:color w:val="000000" w:themeColor="text1"/>
                <w:sz w:val="24"/>
                <w:szCs w:val="24"/>
              </w:rPr>
              <w:t xml:space="preserve">Mission 2: By 2030, domestic public investment in R&amp;D outside the Greater </w:t>
            </w:r>
            <w:proofErr w:type="gramStart"/>
            <w:r w:rsidRPr="009A0E59">
              <w:rPr>
                <w:rFonts w:asciiTheme="majorHAnsi" w:hAnsiTheme="majorHAnsi" w:cstheme="majorHAnsi"/>
                <w:bCs/>
                <w:color w:val="000000" w:themeColor="text1"/>
                <w:sz w:val="24"/>
                <w:szCs w:val="24"/>
              </w:rPr>
              <w:t>South East</w:t>
            </w:r>
            <w:proofErr w:type="gramEnd"/>
            <w:r w:rsidRPr="009A0E59">
              <w:rPr>
                <w:rFonts w:asciiTheme="majorHAnsi" w:hAnsiTheme="majorHAnsi" w:cstheme="majorHAnsi"/>
                <w:bCs/>
                <w:color w:val="000000" w:themeColor="text1"/>
                <w:sz w:val="24"/>
                <w:szCs w:val="24"/>
              </w:rPr>
              <w:t xml:space="preserve"> will increase by at least 40%, and over the Spending Review period by at least one third. This additional government funding will seek to leverage at least twice as much private sector investment over the long term to stimulate innovation and productivity growth. </w:t>
            </w:r>
          </w:p>
        </w:tc>
        <w:tc>
          <w:tcPr>
            <w:tcW w:w="1276" w:type="dxa"/>
            <w:shd w:val="clear" w:color="auto" w:fill="auto"/>
          </w:tcPr>
          <w:p w14:paraId="70FB2DFB" w14:textId="77777777" w:rsidR="00C024CE" w:rsidRPr="00B457D8" w:rsidRDefault="00C024CE" w:rsidP="00086920">
            <w:pPr>
              <w:rPr>
                <w:rFonts w:asciiTheme="majorHAnsi" w:hAnsiTheme="majorHAnsi" w:cstheme="majorHAnsi"/>
                <w:bCs/>
                <w:color w:val="auto"/>
                <w:sz w:val="24"/>
                <w:szCs w:val="24"/>
              </w:rPr>
            </w:pPr>
            <w:r w:rsidRPr="00B457D8">
              <w:rPr>
                <w:rFonts w:asciiTheme="majorHAnsi" w:hAnsiTheme="majorHAnsi" w:cstheme="majorHAnsi"/>
                <w:bCs/>
                <w:color w:val="auto"/>
                <w:sz w:val="24"/>
                <w:szCs w:val="24"/>
              </w:rPr>
              <w:t>HIGH</w:t>
            </w:r>
          </w:p>
        </w:tc>
        <w:tc>
          <w:tcPr>
            <w:tcW w:w="4252" w:type="dxa"/>
            <w:shd w:val="clear" w:color="auto" w:fill="auto"/>
          </w:tcPr>
          <w:p w14:paraId="6F1FE8AC" w14:textId="77777777" w:rsidR="00C024CE" w:rsidRPr="009A0E59" w:rsidRDefault="00C024CE" w:rsidP="00086920">
            <w:pPr>
              <w:jc w:val="both"/>
              <w:rPr>
                <w:rFonts w:asciiTheme="majorHAnsi" w:hAnsiTheme="majorHAnsi" w:cstheme="majorHAnsi"/>
                <w:bCs/>
                <w:color w:val="000000" w:themeColor="text1"/>
                <w:sz w:val="24"/>
                <w:szCs w:val="24"/>
              </w:rPr>
            </w:pPr>
            <w:r w:rsidRPr="009A0E59">
              <w:rPr>
                <w:rFonts w:asciiTheme="majorHAnsi" w:hAnsiTheme="majorHAnsi" w:cstheme="majorHAnsi"/>
                <w:bCs/>
                <w:color w:val="000000" w:themeColor="text1"/>
                <w:sz w:val="24"/>
                <w:szCs w:val="24"/>
              </w:rPr>
              <w:t xml:space="preserve">Evidence shows both public and </w:t>
            </w:r>
            <w:proofErr w:type="gramStart"/>
            <w:r w:rsidRPr="009A0E59">
              <w:rPr>
                <w:rFonts w:asciiTheme="majorHAnsi" w:hAnsiTheme="majorHAnsi" w:cstheme="majorHAnsi"/>
                <w:bCs/>
                <w:color w:val="000000" w:themeColor="text1"/>
                <w:sz w:val="24"/>
                <w:szCs w:val="24"/>
              </w:rPr>
              <w:t>private  R</w:t>
            </w:r>
            <w:proofErr w:type="gramEnd"/>
            <w:r w:rsidRPr="009A0E59">
              <w:rPr>
                <w:rFonts w:asciiTheme="majorHAnsi" w:hAnsiTheme="majorHAnsi" w:cstheme="majorHAnsi"/>
                <w:bCs/>
                <w:color w:val="000000" w:themeColor="text1"/>
                <w:sz w:val="24"/>
                <w:szCs w:val="24"/>
              </w:rPr>
              <w:t xml:space="preserve"> &amp; D contracts in times of recession and rising inflation and when interest rates rise. </w:t>
            </w:r>
          </w:p>
        </w:tc>
      </w:tr>
      <w:tr w:rsidR="00800CA5" w:rsidRPr="00800CA5" w14:paraId="13603EFC" w14:textId="77777777" w:rsidTr="00F063F4">
        <w:tc>
          <w:tcPr>
            <w:tcW w:w="5104" w:type="dxa"/>
            <w:shd w:val="clear" w:color="auto" w:fill="auto"/>
          </w:tcPr>
          <w:p w14:paraId="1D5B65B1" w14:textId="77777777" w:rsidR="00C024CE" w:rsidRPr="009A0E59" w:rsidRDefault="00C024CE" w:rsidP="00086920">
            <w:pPr>
              <w:spacing w:after="160" w:line="259" w:lineRule="auto"/>
              <w:jc w:val="both"/>
              <w:rPr>
                <w:rFonts w:asciiTheme="majorHAnsi" w:hAnsiTheme="majorHAnsi" w:cstheme="majorHAnsi"/>
                <w:bCs/>
                <w:color w:val="000000" w:themeColor="text1"/>
                <w:sz w:val="24"/>
                <w:szCs w:val="24"/>
              </w:rPr>
            </w:pPr>
            <w:r w:rsidRPr="009A0E59">
              <w:rPr>
                <w:rFonts w:asciiTheme="majorHAnsi" w:hAnsiTheme="majorHAnsi" w:cstheme="majorHAnsi"/>
                <w:bCs/>
                <w:color w:val="000000" w:themeColor="text1"/>
                <w:sz w:val="24"/>
                <w:szCs w:val="24"/>
              </w:rPr>
              <w:t xml:space="preserve">Mission 3: By 2030, local public transport connectivity across the country will be significantly closer to the standards of London, with improved services, simpler fares and integrated ticketing. </w:t>
            </w:r>
          </w:p>
        </w:tc>
        <w:tc>
          <w:tcPr>
            <w:tcW w:w="1276" w:type="dxa"/>
            <w:shd w:val="clear" w:color="auto" w:fill="auto"/>
          </w:tcPr>
          <w:p w14:paraId="5658EE4C" w14:textId="77777777" w:rsidR="00C024CE" w:rsidRPr="009A0E59" w:rsidRDefault="00C024CE" w:rsidP="00086920">
            <w:pPr>
              <w:rPr>
                <w:rFonts w:asciiTheme="majorHAnsi" w:hAnsiTheme="majorHAnsi" w:cstheme="majorHAnsi"/>
                <w:bCs/>
                <w:color w:val="000000" w:themeColor="text1"/>
                <w:sz w:val="24"/>
                <w:szCs w:val="24"/>
              </w:rPr>
            </w:pPr>
            <w:r w:rsidRPr="009A0E59">
              <w:rPr>
                <w:rFonts w:asciiTheme="majorHAnsi" w:hAnsiTheme="majorHAnsi" w:cstheme="majorHAnsi"/>
                <w:bCs/>
                <w:color w:val="000000" w:themeColor="text1"/>
                <w:sz w:val="24"/>
                <w:szCs w:val="24"/>
              </w:rPr>
              <w:t>LOW</w:t>
            </w:r>
          </w:p>
        </w:tc>
        <w:tc>
          <w:tcPr>
            <w:tcW w:w="4252" w:type="dxa"/>
            <w:shd w:val="clear" w:color="auto" w:fill="auto"/>
          </w:tcPr>
          <w:p w14:paraId="2CBABFE3" w14:textId="77777777" w:rsidR="00C024CE" w:rsidRPr="009A0E59" w:rsidRDefault="00C024CE" w:rsidP="00086920">
            <w:pPr>
              <w:jc w:val="both"/>
              <w:rPr>
                <w:rFonts w:asciiTheme="majorHAnsi" w:hAnsiTheme="majorHAnsi" w:cstheme="majorHAnsi"/>
                <w:bCs/>
                <w:color w:val="000000" w:themeColor="text1"/>
                <w:sz w:val="24"/>
                <w:szCs w:val="24"/>
              </w:rPr>
            </w:pPr>
            <w:r w:rsidRPr="009A0E59">
              <w:rPr>
                <w:rFonts w:asciiTheme="majorHAnsi" w:hAnsiTheme="majorHAnsi" w:cstheme="majorHAnsi"/>
                <w:bCs/>
                <w:color w:val="000000" w:themeColor="text1"/>
                <w:sz w:val="24"/>
                <w:szCs w:val="24"/>
              </w:rPr>
              <w:t xml:space="preserve">Less evidence that directly links improvements in public transport with the </w:t>
            </w:r>
            <w:proofErr w:type="gramStart"/>
            <w:r w:rsidRPr="009A0E59">
              <w:rPr>
                <w:rFonts w:asciiTheme="majorHAnsi" w:hAnsiTheme="majorHAnsi" w:cstheme="majorHAnsi"/>
                <w:bCs/>
                <w:color w:val="000000" w:themeColor="text1"/>
                <w:sz w:val="24"/>
                <w:szCs w:val="24"/>
              </w:rPr>
              <w:t>cost of living</w:t>
            </w:r>
            <w:proofErr w:type="gramEnd"/>
            <w:r w:rsidRPr="009A0E59">
              <w:rPr>
                <w:rFonts w:asciiTheme="majorHAnsi" w:hAnsiTheme="majorHAnsi" w:cstheme="majorHAnsi"/>
                <w:bCs/>
                <w:color w:val="000000" w:themeColor="text1"/>
                <w:sz w:val="24"/>
                <w:szCs w:val="24"/>
              </w:rPr>
              <w:t xml:space="preserve"> crisis but government commitment to increased investment essential. </w:t>
            </w:r>
          </w:p>
        </w:tc>
      </w:tr>
      <w:tr w:rsidR="00800CA5" w:rsidRPr="00800CA5" w14:paraId="7F7BACAD" w14:textId="77777777" w:rsidTr="00F063F4">
        <w:tc>
          <w:tcPr>
            <w:tcW w:w="5104" w:type="dxa"/>
            <w:shd w:val="clear" w:color="auto" w:fill="auto"/>
          </w:tcPr>
          <w:p w14:paraId="6E5D0304" w14:textId="77777777" w:rsidR="00C024CE" w:rsidRPr="009A0E59" w:rsidRDefault="00C024CE" w:rsidP="00086920">
            <w:pPr>
              <w:spacing w:after="160" w:line="259" w:lineRule="auto"/>
              <w:jc w:val="both"/>
              <w:rPr>
                <w:rFonts w:asciiTheme="majorHAnsi" w:hAnsiTheme="majorHAnsi" w:cstheme="majorHAnsi"/>
                <w:bCs/>
                <w:color w:val="000000" w:themeColor="text1"/>
                <w:sz w:val="24"/>
                <w:szCs w:val="24"/>
              </w:rPr>
            </w:pPr>
            <w:r w:rsidRPr="009A0E59">
              <w:rPr>
                <w:rFonts w:asciiTheme="majorHAnsi" w:hAnsiTheme="majorHAnsi" w:cstheme="majorHAnsi"/>
                <w:bCs/>
                <w:color w:val="000000" w:themeColor="text1"/>
                <w:sz w:val="24"/>
                <w:szCs w:val="24"/>
              </w:rPr>
              <w:t xml:space="preserve">Mission 4: By 2030, the UK will have nationwide gigabit-capable broadband and 4G coverage, with 5G coverage for </w:t>
            </w:r>
            <w:proofErr w:type="gramStart"/>
            <w:r w:rsidRPr="009A0E59">
              <w:rPr>
                <w:rFonts w:asciiTheme="majorHAnsi" w:hAnsiTheme="majorHAnsi" w:cstheme="majorHAnsi"/>
                <w:bCs/>
                <w:color w:val="000000" w:themeColor="text1"/>
                <w:sz w:val="24"/>
                <w:szCs w:val="24"/>
              </w:rPr>
              <w:t>the majority of</w:t>
            </w:r>
            <w:proofErr w:type="gramEnd"/>
            <w:r w:rsidRPr="009A0E59">
              <w:rPr>
                <w:rFonts w:asciiTheme="majorHAnsi" w:hAnsiTheme="majorHAnsi" w:cstheme="majorHAnsi"/>
                <w:bCs/>
                <w:color w:val="000000" w:themeColor="text1"/>
                <w:sz w:val="24"/>
                <w:szCs w:val="24"/>
              </w:rPr>
              <w:t xml:space="preserve"> the population.</w:t>
            </w:r>
          </w:p>
        </w:tc>
        <w:tc>
          <w:tcPr>
            <w:tcW w:w="1276" w:type="dxa"/>
            <w:shd w:val="clear" w:color="auto" w:fill="auto"/>
          </w:tcPr>
          <w:p w14:paraId="01499682" w14:textId="77777777" w:rsidR="00C024CE" w:rsidRPr="009A0E59" w:rsidRDefault="00C024CE" w:rsidP="00086920">
            <w:pPr>
              <w:rPr>
                <w:rFonts w:asciiTheme="majorHAnsi" w:hAnsiTheme="majorHAnsi" w:cstheme="majorHAnsi"/>
                <w:bCs/>
                <w:color w:val="000000" w:themeColor="text1"/>
                <w:sz w:val="24"/>
                <w:szCs w:val="24"/>
              </w:rPr>
            </w:pPr>
            <w:r w:rsidRPr="009A0E59">
              <w:rPr>
                <w:rFonts w:asciiTheme="majorHAnsi" w:hAnsiTheme="majorHAnsi" w:cstheme="majorHAnsi"/>
                <w:bCs/>
                <w:color w:val="000000" w:themeColor="text1"/>
                <w:sz w:val="24"/>
                <w:szCs w:val="24"/>
              </w:rPr>
              <w:t>MEDIUM</w:t>
            </w:r>
          </w:p>
        </w:tc>
        <w:tc>
          <w:tcPr>
            <w:tcW w:w="4252" w:type="dxa"/>
            <w:shd w:val="clear" w:color="auto" w:fill="auto"/>
          </w:tcPr>
          <w:p w14:paraId="7F1FBBFC" w14:textId="77777777" w:rsidR="00C024CE" w:rsidRPr="009A0E59" w:rsidRDefault="00C024CE" w:rsidP="00086920">
            <w:pPr>
              <w:jc w:val="both"/>
              <w:rPr>
                <w:rFonts w:asciiTheme="majorHAnsi" w:hAnsiTheme="majorHAnsi" w:cstheme="majorHAnsi"/>
                <w:bCs/>
                <w:color w:val="000000" w:themeColor="text1"/>
                <w:sz w:val="24"/>
                <w:szCs w:val="24"/>
              </w:rPr>
            </w:pPr>
            <w:r w:rsidRPr="009A0E59">
              <w:rPr>
                <w:rFonts w:asciiTheme="majorHAnsi" w:hAnsiTheme="majorHAnsi" w:cstheme="majorHAnsi"/>
                <w:bCs/>
                <w:color w:val="000000" w:themeColor="text1"/>
                <w:sz w:val="24"/>
                <w:szCs w:val="24"/>
              </w:rPr>
              <w:t xml:space="preserve">Some risks to private sector investment from cost pressures and falling consumer demand and to public sector investment value from inflation </w:t>
            </w:r>
          </w:p>
        </w:tc>
      </w:tr>
      <w:tr w:rsidR="00800CA5" w:rsidRPr="00800CA5" w14:paraId="028701D4" w14:textId="77777777" w:rsidTr="00B457D8">
        <w:tc>
          <w:tcPr>
            <w:tcW w:w="5104" w:type="dxa"/>
            <w:shd w:val="clear" w:color="auto" w:fill="auto"/>
          </w:tcPr>
          <w:p w14:paraId="469C7770" w14:textId="77777777" w:rsidR="00C024CE" w:rsidRPr="009A0E59" w:rsidRDefault="00C024CE" w:rsidP="00086920">
            <w:pPr>
              <w:spacing w:after="160" w:line="259" w:lineRule="auto"/>
              <w:jc w:val="both"/>
              <w:rPr>
                <w:rFonts w:asciiTheme="majorHAnsi" w:hAnsiTheme="majorHAnsi" w:cstheme="majorHAnsi"/>
                <w:bCs/>
                <w:color w:val="000000" w:themeColor="text1"/>
                <w:sz w:val="24"/>
                <w:szCs w:val="24"/>
              </w:rPr>
            </w:pPr>
            <w:r w:rsidRPr="009A0E59">
              <w:rPr>
                <w:rFonts w:asciiTheme="majorHAnsi" w:hAnsiTheme="majorHAnsi" w:cstheme="majorHAnsi"/>
                <w:bCs/>
                <w:color w:val="000000" w:themeColor="text1"/>
                <w:sz w:val="24"/>
                <w:szCs w:val="24"/>
              </w:rPr>
              <w:t xml:space="preserve">Mission 5: By 2030, the number of primary school children achieving the expected standard in reading, writing and </w:t>
            </w:r>
            <w:proofErr w:type="spellStart"/>
            <w:r w:rsidRPr="009A0E59">
              <w:rPr>
                <w:rFonts w:asciiTheme="majorHAnsi" w:hAnsiTheme="majorHAnsi" w:cstheme="majorHAnsi"/>
                <w:bCs/>
                <w:color w:val="000000" w:themeColor="text1"/>
                <w:sz w:val="24"/>
                <w:szCs w:val="24"/>
              </w:rPr>
              <w:t>maths</w:t>
            </w:r>
            <w:proofErr w:type="spellEnd"/>
            <w:r w:rsidRPr="009A0E59">
              <w:rPr>
                <w:rFonts w:asciiTheme="majorHAnsi" w:hAnsiTheme="majorHAnsi" w:cstheme="majorHAnsi"/>
                <w:bCs/>
                <w:color w:val="000000" w:themeColor="text1"/>
                <w:sz w:val="24"/>
                <w:szCs w:val="24"/>
              </w:rPr>
              <w:t xml:space="preserve"> will have significantly increased. In England, this will mean 90% of children will achieve </w:t>
            </w:r>
            <w:r w:rsidRPr="009A0E59">
              <w:rPr>
                <w:rFonts w:asciiTheme="majorHAnsi" w:hAnsiTheme="majorHAnsi" w:cstheme="majorHAnsi"/>
                <w:bCs/>
                <w:color w:val="000000" w:themeColor="text1"/>
                <w:sz w:val="24"/>
                <w:szCs w:val="24"/>
              </w:rPr>
              <w:lastRenderedPageBreak/>
              <w:t xml:space="preserve">the expected standard, and the percentage of children meeting the expected standard in the worst performing areas will have increased by over a third. </w:t>
            </w:r>
          </w:p>
        </w:tc>
        <w:tc>
          <w:tcPr>
            <w:tcW w:w="1276" w:type="dxa"/>
            <w:shd w:val="clear" w:color="auto" w:fill="auto"/>
          </w:tcPr>
          <w:p w14:paraId="7B9ED0A3" w14:textId="77777777" w:rsidR="00C024CE" w:rsidRPr="009A0E59" w:rsidRDefault="00C024CE" w:rsidP="00086920">
            <w:pPr>
              <w:rPr>
                <w:rFonts w:asciiTheme="majorHAnsi" w:hAnsiTheme="majorHAnsi" w:cstheme="majorHAnsi"/>
                <w:bCs/>
                <w:color w:val="000000" w:themeColor="text1"/>
                <w:sz w:val="24"/>
                <w:szCs w:val="24"/>
              </w:rPr>
            </w:pPr>
            <w:r w:rsidRPr="009A0E59">
              <w:rPr>
                <w:rFonts w:asciiTheme="majorHAnsi" w:hAnsiTheme="majorHAnsi" w:cstheme="majorHAnsi"/>
                <w:bCs/>
                <w:color w:val="000000" w:themeColor="text1"/>
                <w:sz w:val="24"/>
                <w:szCs w:val="24"/>
              </w:rPr>
              <w:lastRenderedPageBreak/>
              <w:t>HIGH</w:t>
            </w:r>
          </w:p>
        </w:tc>
        <w:tc>
          <w:tcPr>
            <w:tcW w:w="4252" w:type="dxa"/>
            <w:shd w:val="clear" w:color="auto" w:fill="auto"/>
          </w:tcPr>
          <w:p w14:paraId="16B6EBF6" w14:textId="77777777" w:rsidR="00C024CE" w:rsidRPr="009A0E59" w:rsidRDefault="00C024CE" w:rsidP="00086920">
            <w:pPr>
              <w:jc w:val="both"/>
              <w:rPr>
                <w:rFonts w:asciiTheme="majorHAnsi" w:hAnsiTheme="majorHAnsi" w:cstheme="majorHAnsi"/>
                <w:bCs/>
                <w:color w:val="000000" w:themeColor="text1"/>
                <w:sz w:val="24"/>
                <w:szCs w:val="24"/>
              </w:rPr>
            </w:pPr>
            <w:r w:rsidRPr="009A0E59">
              <w:rPr>
                <w:rFonts w:asciiTheme="majorHAnsi" w:hAnsiTheme="majorHAnsi" w:cstheme="majorHAnsi"/>
                <w:bCs/>
                <w:color w:val="000000" w:themeColor="text1"/>
                <w:sz w:val="24"/>
                <w:szCs w:val="24"/>
              </w:rPr>
              <w:t xml:space="preserve">Over x pieces of evidence from different literature reviews show conclusively the impact of increased poverty on educational achievement. Evidence from 2022 also shows poverty increases </w:t>
            </w:r>
            <w:r w:rsidRPr="009A0E59">
              <w:rPr>
                <w:rFonts w:asciiTheme="majorHAnsi" w:hAnsiTheme="majorHAnsi" w:cstheme="majorHAnsi"/>
                <w:bCs/>
                <w:color w:val="000000" w:themeColor="text1"/>
                <w:sz w:val="24"/>
                <w:szCs w:val="24"/>
              </w:rPr>
              <w:lastRenderedPageBreak/>
              <w:t xml:space="preserve">affecting schooling/attainment now. </w:t>
            </w:r>
          </w:p>
        </w:tc>
      </w:tr>
      <w:tr w:rsidR="00800CA5" w:rsidRPr="00800CA5" w14:paraId="5C3A66F9" w14:textId="77777777" w:rsidTr="00F063F4">
        <w:tc>
          <w:tcPr>
            <w:tcW w:w="5104" w:type="dxa"/>
            <w:shd w:val="clear" w:color="auto" w:fill="auto"/>
          </w:tcPr>
          <w:p w14:paraId="105DE41B" w14:textId="77777777" w:rsidR="00C024CE" w:rsidRPr="009A0E59" w:rsidRDefault="00C024CE" w:rsidP="00086920">
            <w:pPr>
              <w:spacing w:after="160" w:line="259" w:lineRule="auto"/>
              <w:jc w:val="both"/>
              <w:rPr>
                <w:rFonts w:asciiTheme="majorHAnsi" w:hAnsiTheme="majorHAnsi" w:cstheme="majorHAnsi"/>
                <w:bCs/>
                <w:color w:val="000000" w:themeColor="text1"/>
                <w:sz w:val="24"/>
                <w:szCs w:val="24"/>
              </w:rPr>
            </w:pPr>
            <w:r w:rsidRPr="009A0E59">
              <w:rPr>
                <w:rFonts w:asciiTheme="majorHAnsi" w:hAnsiTheme="majorHAnsi" w:cstheme="majorHAnsi"/>
                <w:bCs/>
                <w:color w:val="000000" w:themeColor="text1"/>
                <w:sz w:val="24"/>
                <w:szCs w:val="24"/>
              </w:rPr>
              <w:lastRenderedPageBreak/>
              <w:t xml:space="preserve">Mission 6: By 2030, the number of people successfully completing high-quality skills training will have significantly increased in every area of the UK. In England, this will lead to 200,000 more people successfully completing high-quality skills training annually, driven by 80,000 more people completing courses in the lowest skilled areas. </w:t>
            </w:r>
          </w:p>
        </w:tc>
        <w:tc>
          <w:tcPr>
            <w:tcW w:w="1276" w:type="dxa"/>
            <w:shd w:val="clear" w:color="auto" w:fill="auto"/>
          </w:tcPr>
          <w:p w14:paraId="7D049B3A" w14:textId="77777777" w:rsidR="00C024CE" w:rsidRPr="009A0E59" w:rsidRDefault="00C024CE" w:rsidP="00086920">
            <w:pPr>
              <w:rPr>
                <w:rFonts w:asciiTheme="majorHAnsi" w:hAnsiTheme="majorHAnsi" w:cstheme="majorHAnsi"/>
                <w:bCs/>
                <w:color w:val="000000" w:themeColor="text1"/>
                <w:sz w:val="24"/>
                <w:szCs w:val="24"/>
              </w:rPr>
            </w:pPr>
            <w:r w:rsidRPr="009A0E59">
              <w:rPr>
                <w:rFonts w:asciiTheme="majorHAnsi" w:hAnsiTheme="majorHAnsi" w:cstheme="majorHAnsi"/>
                <w:bCs/>
                <w:color w:val="000000" w:themeColor="text1"/>
                <w:sz w:val="24"/>
                <w:szCs w:val="24"/>
              </w:rPr>
              <w:t xml:space="preserve">MEDIUM </w:t>
            </w:r>
          </w:p>
        </w:tc>
        <w:tc>
          <w:tcPr>
            <w:tcW w:w="4252" w:type="dxa"/>
            <w:shd w:val="clear" w:color="auto" w:fill="auto"/>
          </w:tcPr>
          <w:p w14:paraId="34C3F27D" w14:textId="77777777" w:rsidR="00C024CE" w:rsidRPr="009A0E59" w:rsidRDefault="00C024CE" w:rsidP="00086920">
            <w:pPr>
              <w:jc w:val="both"/>
              <w:rPr>
                <w:rFonts w:asciiTheme="majorHAnsi" w:hAnsiTheme="majorHAnsi" w:cstheme="majorHAnsi"/>
                <w:bCs/>
                <w:color w:val="000000" w:themeColor="text1"/>
                <w:sz w:val="24"/>
                <w:szCs w:val="24"/>
              </w:rPr>
            </w:pPr>
            <w:r w:rsidRPr="009A0E59">
              <w:rPr>
                <w:rFonts w:asciiTheme="majorHAnsi" w:hAnsiTheme="majorHAnsi" w:cstheme="majorHAnsi"/>
                <w:bCs/>
                <w:color w:val="000000" w:themeColor="text1"/>
                <w:sz w:val="24"/>
                <w:szCs w:val="24"/>
              </w:rPr>
              <w:t xml:space="preserve">Older learners less likely to participate in training if it costs when they are under financial </w:t>
            </w:r>
            <w:proofErr w:type="gramStart"/>
            <w:r w:rsidRPr="009A0E59">
              <w:rPr>
                <w:rFonts w:asciiTheme="majorHAnsi" w:hAnsiTheme="majorHAnsi" w:cstheme="majorHAnsi"/>
                <w:bCs/>
                <w:color w:val="000000" w:themeColor="text1"/>
                <w:sz w:val="24"/>
                <w:szCs w:val="24"/>
              </w:rPr>
              <w:t>pressure</w:t>
            </w:r>
            <w:proofErr w:type="gramEnd"/>
            <w:r w:rsidRPr="009A0E59">
              <w:rPr>
                <w:rFonts w:asciiTheme="majorHAnsi" w:hAnsiTheme="majorHAnsi" w:cstheme="majorHAnsi"/>
                <w:bCs/>
                <w:color w:val="000000" w:themeColor="text1"/>
                <w:sz w:val="24"/>
                <w:szCs w:val="24"/>
              </w:rPr>
              <w:t xml:space="preserve"> but recession can also push people back into education. Government investment in enhancing supply of training must be maintained. </w:t>
            </w:r>
          </w:p>
        </w:tc>
      </w:tr>
      <w:tr w:rsidR="00800CA5" w:rsidRPr="00800CA5" w14:paraId="19B85E65" w14:textId="77777777" w:rsidTr="00B457D8">
        <w:tc>
          <w:tcPr>
            <w:tcW w:w="5104" w:type="dxa"/>
            <w:shd w:val="clear" w:color="auto" w:fill="auto"/>
          </w:tcPr>
          <w:p w14:paraId="478D35D3" w14:textId="77777777" w:rsidR="00C024CE" w:rsidRPr="009A0E59" w:rsidRDefault="00C024CE" w:rsidP="00086920">
            <w:pPr>
              <w:spacing w:after="160" w:line="259" w:lineRule="auto"/>
              <w:jc w:val="both"/>
              <w:rPr>
                <w:rFonts w:asciiTheme="majorHAnsi" w:hAnsiTheme="majorHAnsi" w:cstheme="majorHAnsi"/>
                <w:bCs/>
                <w:color w:val="000000" w:themeColor="text1"/>
                <w:sz w:val="24"/>
                <w:szCs w:val="24"/>
              </w:rPr>
            </w:pPr>
            <w:r w:rsidRPr="009A0E59">
              <w:rPr>
                <w:rFonts w:asciiTheme="majorHAnsi" w:hAnsiTheme="majorHAnsi" w:cstheme="majorHAnsi"/>
                <w:bCs/>
                <w:color w:val="000000" w:themeColor="text1"/>
                <w:sz w:val="24"/>
                <w:szCs w:val="24"/>
              </w:rPr>
              <w:t xml:space="preserve">Mission 7: By 2030, the gap in Healthy Life Expectancy (HLE) between local areas where it is highest and lowest will have narrowed, and by 2035 HLE will rise by five years. </w:t>
            </w:r>
          </w:p>
        </w:tc>
        <w:tc>
          <w:tcPr>
            <w:tcW w:w="1276" w:type="dxa"/>
            <w:shd w:val="clear" w:color="auto" w:fill="auto"/>
          </w:tcPr>
          <w:p w14:paraId="0F56B18D" w14:textId="77777777" w:rsidR="00C024CE" w:rsidRPr="009A0E59" w:rsidRDefault="00C024CE" w:rsidP="00086920">
            <w:pPr>
              <w:rPr>
                <w:rFonts w:asciiTheme="majorHAnsi" w:hAnsiTheme="majorHAnsi" w:cstheme="majorHAnsi"/>
                <w:bCs/>
                <w:color w:val="000000" w:themeColor="text1"/>
                <w:sz w:val="24"/>
                <w:szCs w:val="24"/>
              </w:rPr>
            </w:pPr>
            <w:r w:rsidRPr="009A0E59">
              <w:rPr>
                <w:rFonts w:asciiTheme="majorHAnsi" w:hAnsiTheme="majorHAnsi" w:cstheme="majorHAnsi"/>
                <w:bCs/>
                <w:color w:val="000000" w:themeColor="text1"/>
                <w:sz w:val="24"/>
                <w:szCs w:val="24"/>
              </w:rPr>
              <w:t xml:space="preserve">HIGH </w:t>
            </w:r>
          </w:p>
        </w:tc>
        <w:tc>
          <w:tcPr>
            <w:tcW w:w="4252" w:type="dxa"/>
            <w:shd w:val="clear" w:color="auto" w:fill="auto"/>
          </w:tcPr>
          <w:p w14:paraId="0BE63628" w14:textId="77777777" w:rsidR="00C024CE" w:rsidRPr="009A0E59" w:rsidRDefault="00C024CE" w:rsidP="00086920">
            <w:pPr>
              <w:jc w:val="both"/>
              <w:rPr>
                <w:rFonts w:asciiTheme="majorHAnsi" w:hAnsiTheme="majorHAnsi" w:cstheme="majorHAnsi"/>
                <w:bCs/>
                <w:color w:val="000000" w:themeColor="text1"/>
                <w:sz w:val="24"/>
                <w:szCs w:val="24"/>
              </w:rPr>
            </w:pPr>
            <w:r w:rsidRPr="009A0E59">
              <w:rPr>
                <w:rFonts w:asciiTheme="majorHAnsi" w:hAnsiTheme="majorHAnsi" w:cstheme="majorHAnsi"/>
                <w:bCs/>
                <w:color w:val="000000" w:themeColor="text1"/>
                <w:sz w:val="24"/>
                <w:szCs w:val="24"/>
              </w:rPr>
              <w:t xml:space="preserve">Literature reviews including over x pieces of evidence show that poverty impacts on health outcomes. Fuel/food poverty as well as increased stress make this mission very hard to achieve. </w:t>
            </w:r>
          </w:p>
        </w:tc>
      </w:tr>
      <w:tr w:rsidR="00800CA5" w:rsidRPr="00800CA5" w14:paraId="686E963F" w14:textId="77777777" w:rsidTr="00B457D8">
        <w:tc>
          <w:tcPr>
            <w:tcW w:w="5104" w:type="dxa"/>
            <w:shd w:val="clear" w:color="auto" w:fill="auto"/>
          </w:tcPr>
          <w:p w14:paraId="510A1591" w14:textId="77777777" w:rsidR="00C024CE" w:rsidRPr="009A0E59" w:rsidRDefault="00C024CE" w:rsidP="00086920">
            <w:pPr>
              <w:spacing w:after="160" w:line="259" w:lineRule="auto"/>
              <w:jc w:val="both"/>
              <w:rPr>
                <w:rFonts w:asciiTheme="majorHAnsi" w:hAnsiTheme="majorHAnsi" w:cstheme="majorHAnsi"/>
                <w:bCs/>
                <w:color w:val="000000" w:themeColor="text1"/>
                <w:sz w:val="24"/>
                <w:szCs w:val="24"/>
              </w:rPr>
            </w:pPr>
            <w:r w:rsidRPr="009A0E59">
              <w:rPr>
                <w:rFonts w:asciiTheme="majorHAnsi" w:hAnsiTheme="majorHAnsi" w:cstheme="majorHAnsi"/>
                <w:bCs/>
                <w:color w:val="000000" w:themeColor="text1"/>
                <w:sz w:val="24"/>
                <w:szCs w:val="24"/>
              </w:rPr>
              <w:t xml:space="preserve">Mission 8: By 2030, well-being will have improved in every area of the UK, with the gap between top performing and other areas closing. </w:t>
            </w:r>
          </w:p>
          <w:p w14:paraId="0AEA4374" w14:textId="77777777" w:rsidR="00C024CE" w:rsidRPr="009A0E59" w:rsidRDefault="00C024CE" w:rsidP="00086920">
            <w:pPr>
              <w:spacing w:after="160" w:line="259" w:lineRule="auto"/>
              <w:jc w:val="both"/>
              <w:rPr>
                <w:rFonts w:asciiTheme="majorHAnsi" w:hAnsiTheme="majorHAnsi" w:cstheme="majorHAnsi"/>
                <w:bCs/>
                <w:color w:val="000000" w:themeColor="text1"/>
                <w:sz w:val="24"/>
                <w:szCs w:val="24"/>
              </w:rPr>
            </w:pPr>
          </w:p>
          <w:p w14:paraId="582A8292" w14:textId="77777777" w:rsidR="00C024CE" w:rsidRPr="009A0E59" w:rsidRDefault="00C024CE" w:rsidP="00086920">
            <w:pPr>
              <w:spacing w:after="160" w:line="259" w:lineRule="auto"/>
              <w:jc w:val="both"/>
              <w:rPr>
                <w:rFonts w:asciiTheme="majorHAnsi" w:hAnsiTheme="majorHAnsi" w:cstheme="majorHAnsi"/>
                <w:bCs/>
                <w:color w:val="000000" w:themeColor="text1"/>
                <w:sz w:val="24"/>
                <w:szCs w:val="24"/>
              </w:rPr>
            </w:pPr>
          </w:p>
        </w:tc>
        <w:tc>
          <w:tcPr>
            <w:tcW w:w="1276" w:type="dxa"/>
            <w:shd w:val="clear" w:color="auto" w:fill="auto"/>
          </w:tcPr>
          <w:p w14:paraId="71DFF52D" w14:textId="77777777" w:rsidR="00C024CE" w:rsidRPr="009A0E59" w:rsidRDefault="00C024CE" w:rsidP="00086920">
            <w:pPr>
              <w:rPr>
                <w:rFonts w:asciiTheme="majorHAnsi" w:hAnsiTheme="majorHAnsi" w:cstheme="majorHAnsi"/>
                <w:bCs/>
                <w:color w:val="000000" w:themeColor="text1"/>
                <w:sz w:val="24"/>
                <w:szCs w:val="24"/>
              </w:rPr>
            </w:pPr>
            <w:r w:rsidRPr="009A0E59">
              <w:rPr>
                <w:rFonts w:asciiTheme="majorHAnsi" w:hAnsiTheme="majorHAnsi" w:cstheme="majorHAnsi"/>
                <w:bCs/>
                <w:color w:val="000000" w:themeColor="text1"/>
                <w:sz w:val="24"/>
                <w:szCs w:val="24"/>
              </w:rPr>
              <w:t xml:space="preserve">HIGH </w:t>
            </w:r>
          </w:p>
        </w:tc>
        <w:tc>
          <w:tcPr>
            <w:tcW w:w="4252" w:type="dxa"/>
            <w:shd w:val="clear" w:color="auto" w:fill="auto"/>
          </w:tcPr>
          <w:p w14:paraId="37CDACE5" w14:textId="77777777" w:rsidR="00C024CE" w:rsidRPr="009A0E59" w:rsidRDefault="00C024CE" w:rsidP="00086920">
            <w:pPr>
              <w:jc w:val="both"/>
              <w:rPr>
                <w:rFonts w:asciiTheme="majorHAnsi" w:hAnsiTheme="majorHAnsi" w:cstheme="majorHAnsi"/>
                <w:bCs/>
                <w:color w:val="000000" w:themeColor="text1"/>
                <w:sz w:val="24"/>
                <w:szCs w:val="24"/>
              </w:rPr>
            </w:pPr>
            <w:r w:rsidRPr="009A0E59">
              <w:rPr>
                <w:rFonts w:asciiTheme="majorHAnsi" w:hAnsiTheme="majorHAnsi" w:cstheme="majorHAnsi"/>
                <w:bCs/>
                <w:color w:val="000000" w:themeColor="text1"/>
                <w:sz w:val="24"/>
                <w:szCs w:val="24"/>
              </w:rPr>
              <w:t xml:space="preserve">A more exploratory mission and evidence shows that </w:t>
            </w:r>
            <w:proofErr w:type="spellStart"/>
            <w:r w:rsidRPr="009A0E59">
              <w:rPr>
                <w:rFonts w:asciiTheme="majorHAnsi" w:hAnsiTheme="majorHAnsi" w:cstheme="majorHAnsi"/>
                <w:bCs/>
                <w:color w:val="000000" w:themeColor="text1"/>
                <w:sz w:val="24"/>
                <w:szCs w:val="24"/>
              </w:rPr>
              <w:t>well being</w:t>
            </w:r>
            <w:proofErr w:type="spellEnd"/>
            <w:r w:rsidRPr="009A0E59">
              <w:rPr>
                <w:rFonts w:asciiTheme="majorHAnsi" w:hAnsiTheme="majorHAnsi" w:cstheme="majorHAnsi"/>
                <w:bCs/>
                <w:color w:val="000000" w:themeColor="text1"/>
                <w:sz w:val="24"/>
                <w:szCs w:val="24"/>
              </w:rPr>
              <w:t xml:space="preserve"> is not solely result of economic factors but falling incomes/poverty/inequality all affect </w:t>
            </w:r>
            <w:proofErr w:type="spellStart"/>
            <w:r w:rsidRPr="009A0E59">
              <w:rPr>
                <w:rFonts w:asciiTheme="majorHAnsi" w:hAnsiTheme="majorHAnsi" w:cstheme="majorHAnsi"/>
                <w:bCs/>
                <w:color w:val="000000" w:themeColor="text1"/>
                <w:sz w:val="24"/>
                <w:szCs w:val="24"/>
              </w:rPr>
              <w:t>well being</w:t>
            </w:r>
            <w:proofErr w:type="spellEnd"/>
            <w:r w:rsidRPr="009A0E59">
              <w:rPr>
                <w:rFonts w:asciiTheme="majorHAnsi" w:hAnsiTheme="majorHAnsi" w:cstheme="majorHAnsi"/>
                <w:bCs/>
                <w:color w:val="000000" w:themeColor="text1"/>
                <w:sz w:val="24"/>
                <w:szCs w:val="24"/>
              </w:rPr>
              <w:t xml:space="preserve"> negatively.</w:t>
            </w:r>
          </w:p>
        </w:tc>
      </w:tr>
      <w:tr w:rsidR="00800CA5" w:rsidRPr="00800CA5" w14:paraId="40255172" w14:textId="77777777" w:rsidTr="00B457D8">
        <w:tc>
          <w:tcPr>
            <w:tcW w:w="5104" w:type="dxa"/>
            <w:shd w:val="clear" w:color="auto" w:fill="auto"/>
          </w:tcPr>
          <w:p w14:paraId="7586CC8B" w14:textId="77777777" w:rsidR="00C024CE" w:rsidRPr="009A0E59" w:rsidRDefault="00C024CE" w:rsidP="00086920">
            <w:pPr>
              <w:spacing w:after="160" w:line="259" w:lineRule="auto"/>
              <w:jc w:val="both"/>
              <w:rPr>
                <w:rFonts w:asciiTheme="majorHAnsi" w:hAnsiTheme="majorHAnsi" w:cstheme="majorHAnsi"/>
                <w:bCs/>
                <w:color w:val="000000" w:themeColor="text1"/>
                <w:sz w:val="24"/>
                <w:szCs w:val="24"/>
              </w:rPr>
            </w:pPr>
            <w:r w:rsidRPr="009A0E59">
              <w:rPr>
                <w:rFonts w:asciiTheme="majorHAnsi" w:hAnsiTheme="majorHAnsi" w:cstheme="majorHAnsi"/>
                <w:bCs/>
                <w:color w:val="000000" w:themeColor="text1"/>
                <w:sz w:val="24"/>
                <w:szCs w:val="24"/>
              </w:rPr>
              <w:t xml:space="preserve">Mission 9: By 2030, pride in place, such as people’s satisfaction with their town </w:t>
            </w:r>
            <w:proofErr w:type="spellStart"/>
            <w:r w:rsidRPr="009A0E59">
              <w:rPr>
                <w:rFonts w:asciiTheme="majorHAnsi" w:hAnsiTheme="majorHAnsi" w:cstheme="majorHAnsi"/>
                <w:bCs/>
                <w:color w:val="000000" w:themeColor="text1"/>
                <w:sz w:val="24"/>
                <w:szCs w:val="24"/>
              </w:rPr>
              <w:t>centre</w:t>
            </w:r>
            <w:proofErr w:type="spellEnd"/>
            <w:r w:rsidRPr="009A0E59">
              <w:rPr>
                <w:rFonts w:asciiTheme="majorHAnsi" w:hAnsiTheme="majorHAnsi" w:cstheme="majorHAnsi"/>
                <w:bCs/>
                <w:color w:val="000000" w:themeColor="text1"/>
                <w:sz w:val="24"/>
                <w:szCs w:val="24"/>
              </w:rPr>
              <w:t xml:space="preserve"> and engagement in local culture and community, will have risen in every area of the UK, with the gap between top performing and other areas closing. </w:t>
            </w:r>
          </w:p>
        </w:tc>
        <w:tc>
          <w:tcPr>
            <w:tcW w:w="1276" w:type="dxa"/>
            <w:shd w:val="clear" w:color="auto" w:fill="auto"/>
          </w:tcPr>
          <w:p w14:paraId="4F61F2A5" w14:textId="77777777" w:rsidR="00C024CE" w:rsidRPr="009A0E59" w:rsidRDefault="00C024CE" w:rsidP="00086920">
            <w:pPr>
              <w:rPr>
                <w:rFonts w:asciiTheme="majorHAnsi" w:hAnsiTheme="majorHAnsi" w:cstheme="majorHAnsi"/>
                <w:bCs/>
                <w:color w:val="000000" w:themeColor="text1"/>
                <w:sz w:val="24"/>
                <w:szCs w:val="24"/>
              </w:rPr>
            </w:pPr>
            <w:r w:rsidRPr="009A0E59">
              <w:rPr>
                <w:rFonts w:asciiTheme="majorHAnsi" w:hAnsiTheme="majorHAnsi" w:cstheme="majorHAnsi"/>
                <w:bCs/>
                <w:color w:val="000000" w:themeColor="text1"/>
                <w:sz w:val="24"/>
                <w:szCs w:val="24"/>
              </w:rPr>
              <w:t xml:space="preserve">HIGH </w:t>
            </w:r>
          </w:p>
        </w:tc>
        <w:tc>
          <w:tcPr>
            <w:tcW w:w="4252" w:type="dxa"/>
            <w:shd w:val="clear" w:color="auto" w:fill="auto"/>
          </w:tcPr>
          <w:p w14:paraId="7BA69169" w14:textId="77777777" w:rsidR="00C024CE" w:rsidRPr="009A0E59" w:rsidRDefault="00C024CE" w:rsidP="00086920">
            <w:pPr>
              <w:jc w:val="both"/>
              <w:rPr>
                <w:rFonts w:asciiTheme="majorHAnsi" w:hAnsiTheme="majorHAnsi" w:cstheme="majorHAnsi"/>
                <w:bCs/>
                <w:color w:val="000000" w:themeColor="text1"/>
                <w:sz w:val="24"/>
                <w:szCs w:val="24"/>
              </w:rPr>
            </w:pPr>
            <w:r w:rsidRPr="009A0E59">
              <w:rPr>
                <w:rFonts w:asciiTheme="majorHAnsi" w:hAnsiTheme="majorHAnsi" w:cstheme="majorHAnsi"/>
                <w:bCs/>
                <w:color w:val="000000" w:themeColor="text1"/>
                <w:sz w:val="24"/>
                <w:szCs w:val="24"/>
              </w:rPr>
              <w:t xml:space="preserve">Metrics are being developed as is the evidence base on pride of place. Evidence shows though that the drivers of pride of place </w:t>
            </w:r>
            <w:proofErr w:type="gramStart"/>
            <w:r w:rsidRPr="009A0E59">
              <w:rPr>
                <w:rFonts w:asciiTheme="majorHAnsi" w:hAnsiTheme="majorHAnsi" w:cstheme="majorHAnsi"/>
                <w:bCs/>
                <w:color w:val="000000" w:themeColor="text1"/>
                <w:sz w:val="24"/>
                <w:szCs w:val="24"/>
              </w:rPr>
              <w:t>i.e.</w:t>
            </w:r>
            <w:proofErr w:type="gramEnd"/>
            <w:r w:rsidRPr="009A0E59">
              <w:rPr>
                <w:rFonts w:asciiTheme="majorHAnsi" w:hAnsiTheme="majorHAnsi" w:cstheme="majorHAnsi"/>
                <w:bCs/>
                <w:color w:val="000000" w:themeColor="text1"/>
                <w:sz w:val="24"/>
                <w:szCs w:val="24"/>
              </w:rPr>
              <w:t xml:space="preserve"> physical and social infrastructure are impacted by poverty/deprivation; pressure on council budgets and falling disposable income. </w:t>
            </w:r>
          </w:p>
        </w:tc>
      </w:tr>
      <w:tr w:rsidR="00800CA5" w:rsidRPr="00800CA5" w14:paraId="797B8063" w14:textId="77777777" w:rsidTr="00B457D8">
        <w:tc>
          <w:tcPr>
            <w:tcW w:w="5104" w:type="dxa"/>
            <w:shd w:val="clear" w:color="auto" w:fill="auto"/>
          </w:tcPr>
          <w:p w14:paraId="72B25642" w14:textId="77777777" w:rsidR="00C024CE" w:rsidRPr="009A0E59" w:rsidRDefault="00C024CE" w:rsidP="00086920">
            <w:pPr>
              <w:spacing w:after="160" w:line="259" w:lineRule="auto"/>
              <w:jc w:val="both"/>
              <w:rPr>
                <w:rFonts w:asciiTheme="majorHAnsi" w:hAnsiTheme="majorHAnsi" w:cstheme="majorHAnsi"/>
                <w:bCs/>
                <w:color w:val="000000" w:themeColor="text1"/>
                <w:sz w:val="24"/>
                <w:szCs w:val="24"/>
              </w:rPr>
            </w:pPr>
            <w:r w:rsidRPr="009A0E59">
              <w:rPr>
                <w:rFonts w:asciiTheme="majorHAnsi" w:hAnsiTheme="majorHAnsi" w:cstheme="majorHAnsi"/>
                <w:bCs/>
                <w:color w:val="000000" w:themeColor="text1"/>
                <w:sz w:val="24"/>
                <w:szCs w:val="24"/>
              </w:rPr>
              <w:t xml:space="preserve">Mission 10: By 2030, renters will have a secure path to ownership with the number of first-time buyers increasing in all areas; and the government’s ambition is for the number of non-decent rented homes to have fallen by 50%, with the biggest </w:t>
            </w:r>
            <w:r w:rsidRPr="009A0E59">
              <w:rPr>
                <w:rFonts w:asciiTheme="majorHAnsi" w:hAnsiTheme="majorHAnsi" w:cstheme="majorHAnsi"/>
                <w:bCs/>
                <w:color w:val="000000" w:themeColor="text1"/>
                <w:sz w:val="24"/>
                <w:szCs w:val="24"/>
              </w:rPr>
              <w:lastRenderedPageBreak/>
              <w:t xml:space="preserve">improvements in the lowest-performing areas </w:t>
            </w:r>
          </w:p>
        </w:tc>
        <w:tc>
          <w:tcPr>
            <w:tcW w:w="1276" w:type="dxa"/>
            <w:shd w:val="clear" w:color="auto" w:fill="auto"/>
          </w:tcPr>
          <w:p w14:paraId="3EA405A2" w14:textId="77777777" w:rsidR="00C024CE" w:rsidRPr="009A0E59" w:rsidRDefault="00C024CE" w:rsidP="00086920">
            <w:pPr>
              <w:rPr>
                <w:rFonts w:asciiTheme="majorHAnsi" w:hAnsiTheme="majorHAnsi" w:cstheme="majorHAnsi"/>
                <w:bCs/>
                <w:color w:val="000000" w:themeColor="text1"/>
                <w:sz w:val="24"/>
                <w:szCs w:val="24"/>
              </w:rPr>
            </w:pPr>
            <w:r w:rsidRPr="009A0E59">
              <w:rPr>
                <w:rFonts w:asciiTheme="majorHAnsi" w:hAnsiTheme="majorHAnsi" w:cstheme="majorHAnsi"/>
                <w:bCs/>
                <w:color w:val="000000" w:themeColor="text1"/>
                <w:sz w:val="24"/>
                <w:szCs w:val="24"/>
              </w:rPr>
              <w:lastRenderedPageBreak/>
              <w:t xml:space="preserve">HIGH </w:t>
            </w:r>
          </w:p>
        </w:tc>
        <w:tc>
          <w:tcPr>
            <w:tcW w:w="4252" w:type="dxa"/>
            <w:shd w:val="clear" w:color="auto" w:fill="auto"/>
          </w:tcPr>
          <w:p w14:paraId="3578E1CF" w14:textId="77777777" w:rsidR="00C024CE" w:rsidRPr="009A0E59" w:rsidRDefault="00C024CE" w:rsidP="00086920">
            <w:pPr>
              <w:jc w:val="both"/>
              <w:rPr>
                <w:rFonts w:asciiTheme="majorHAnsi" w:hAnsiTheme="majorHAnsi" w:cstheme="majorHAnsi"/>
                <w:bCs/>
                <w:color w:val="000000" w:themeColor="text1"/>
                <w:sz w:val="24"/>
                <w:szCs w:val="24"/>
              </w:rPr>
            </w:pPr>
            <w:r w:rsidRPr="009A0E59">
              <w:rPr>
                <w:rFonts w:asciiTheme="majorHAnsi" w:hAnsiTheme="majorHAnsi" w:cstheme="majorHAnsi"/>
                <w:bCs/>
                <w:color w:val="000000" w:themeColor="text1"/>
                <w:sz w:val="24"/>
                <w:szCs w:val="24"/>
              </w:rPr>
              <w:t xml:space="preserve">Historic and contemporary evidence shows higher interest rates/reductions in disposable income/continued rise in house prices and economic uncertainty create big barriers to first time buyers. </w:t>
            </w:r>
          </w:p>
        </w:tc>
      </w:tr>
      <w:tr w:rsidR="00800CA5" w:rsidRPr="00800CA5" w14:paraId="60B6B397" w14:textId="77777777" w:rsidTr="00B457D8">
        <w:tc>
          <w:tcPr>
            <w:tcW w:w="5104" w:type="dxa"/>
            <w:shd w:val="clear" w:color="auto" w:fill="auto"/>
          </w:tcPr>
          <w:p w14:paraId="11F94D07" w14:textId="77777777" w:rsidR="00C024CE" w:rsidRPr="009A0E59" w:rsidRDefault="00C024CE" w:rsidP="00086920">
            <w:pPr>
              <w:spacing w:after="160" w:line="259" w:lineRule="auto"/>
              <w:jc w:val="both"/>
              <w:rPr>
                <w:rFonts w:asciiTheme="majorHAnsi" w:hAnsiTheme="majorHAnsi" w:cstheme="majorHAnsi"/>
                <w:bCs/>
                <w:color w:val="000000" w:themeColor="text1"/>
                <w:sz w:val="24"/>
                <w:szCs w:val="24"/>
              </w:rPr>
            </w:pPr>
            <w:r w:rsidRPr="009A0E59">
              <w:rPr>
                <w:rFonts w:asciiTheme="majorHAnsi" w:hAnsiTheme="majorHAnsi" w:cstheme="majorHAnsi"/>
                <w:bCs/>
                <w:color w:val="000000" w:themeColor="text1"/>
                <w:sz w:val="24"/>
                <w:szCs w:val="24"/>
              </w:rPr>
              <w:t xml:space="preserve">Mission 11: By 2030, homicide, serious violence and </w:t>
            </w:r>
            <w:proofErr w:type="spellStart"/>
            <w:r w:rsidRPr="009A0E59">
              <w:rPr>
                <w:rFonts w:asciiTheme="majorHAnsi" w:hAnsiTheme="majorHAnsi" w:cstheme="majorHAnsi"/>
                <w:bCs/>
                <w:color w:val="000000" w:themeColor="text1"/>
                <w:sz w:val="24"/>
                <w:szCs w:val="24"/>
              </w:rPr>
              <w:t>neighbourhood</w:t>
            </w:r>
            <w:proofErr w:type="spellEnd"/>
            <w:r w:rsidRPr="009A0E59">
              <w:rPr>
                <w:rFonts w:asciiTheme="majorHAnsi" w:hAnsiTheme="majorHAnsi" w:cstheme="majorHAnsi"/>
                <w:bCs/>
                <w:color w:val="000000" w:themeColor="text1"/>
                <w:sz w:val="24"/>
                <w:szCs w:val="24"/>
              </w:rPr>
              <w:t xml:space="preserve"> crime will have fallen, focused on the worst-affected areas</w:t>
            </w:r>
          </w:p>
        </w:tc>
        <w:tc>
          <w:tcPr>
            <w:tcW w:w="1276" w:type="dxa"/>
            <w:shd w:val="clear" w:color="auto" w:fill="auto"/>
          </w:tcPr>
          <w:p w14:paraId="240CD126" w14:textId="77777777" w:rsidR="00C024CE" w:rsidRPr="009A0E59" w:rsidRDefault="00C024CE" w:rsidP="00086920">
            <w:pPr>
              <w:rPr>
                <w:rFonts w:asciiTheme="majorHAnsi" w:hAnsiTheme="majorHAnsi" w:cstheme="majorHAnsi"/>
                <w:bCs/>
                <w:color w:val="000000" w:themeColor="text1"/>
                <w:sz w:val="24"/>
                <w:szCs w:val="24"/>
              </w:rPr>
            </w:pPr>
            <w:r w:rsidRPr="009A0E59">
              <w:rPr>
                <w:rFonts w:asciiTheme="majorHAnsi" w:hAnsiTheme="majorHAnsi" w:cstheme="majorHAnsi"/>
                <w:bCs/>
                <w:color w:val="000000" w:themeColor="text1"/>
                <w:sz w:val="24"/>
                <w:szCs w:val="24"/>
              </w:rPr>
              <w:t xml:space="preserve">HIGH </w:t>
            </w:r>
          </w:p>
        </w:tc>
        <w:tc>
          <w:tcPr>
            <w:tcW w:w="4252" w:type="dxa"/>
            <w:shd w:val="clear" w:color="auto" w:fill="auto"/>
          </w:tcPr>
          <w:p w14:paraId="1AC05CD9" w14:textId="77777777" w:rsidR="00C024CE" w:rsidRPr="009A0E59" w:rsidRDefault="00C024CE" w:rsidP="00086920">
            <w:pPr>
              <w:jc w:val="both"/>
              <w:rPr>
                <w:rFonts w:asciiTheme="majorHAnsi" w:hAnsiTheme="majorHAnsi" w:cstheme="majorHAnsi"/>
                <w:bCs/>
                <w:color w:val="000000" w:themeColor="text1"/>
                <w:sz w:val="24"/>
                <w:szCs w:val="24"/>
              </w:rPr>
            </w:pPr>
            <w:r w:rsidRPr="009A0E59">
              <w:rPr>
                <w:rFonts w:asciiTheme="majorHAnsi" w:hAnsiTheme="majorHAnsi" w:cstheme="majorHAnsi"/>
                <w:bCs/>
                <w:color w:val="000000" w:themeColor="text1"/>
                <w:sz w:val="24"/>
                <w:szCs w:val="24"/>
              </w:rPr>
              <w:t xml:space="preserve">Mission covers distinct forms of offending and relationships with poverty/recession </w:t>
            </w:r>
            <w:proofErr w:type="gramStart"/>
            <w:r w:rsidRPr="009A0E59">
              <w:rPr>
                <w:rFonts w:asciiTheme="majorHAnsi" w:hAnsiTheme="majorHAnsi" w:cstheme="majorHAnsi"/>
                <w:bCs/>
                <w:color w:val="000000" w:themeColor="text1"/>
                <w:sz w:val="24"/>
                <w:szCs w:val="24"/>
              </w:rPr>
              <w:t>complex</w:t>
            </w:r>
            <w:proofErr w:type="gramEnd"/>
            <w:r w:rsidRPr="009A0E59">
              <w:rPr>
                <w:rFonts w:asciiTheme="majorHAnsi" w:hAnsiTheme="majorHAnsi" w:cstheme="majorHAnsi"/>
                <w:bCs/>
                <w:color w:val="000000" w:themeColor="text1"/>
                <w:sz w:val="24"/>
                <w:szCs w:val="24"/>
              </w:rPr>
              <w:t xml:space="preserve"> but literature reviews show poverty makes crime more likely and other evidence links inflation and recession with property crime and homicide. </w:t>
            </w:r>
          </w:p>
        </w:tc>
      </w:tr>
      <w:tr w:rsidR="00800CA5" w:rsidRPr="00800CA5" w14:paraId="7317DB77" w14:textId="77777777" w:rsidTr="00B457D8">
        <w:tc>
          <w:tcPr>
            <w:tcW w:w="5104" w:type="dxa"/>
            <w:shd w:val="clear" w:color="auto" w:fill="auto"/>
          </w:tcPr>
          <w:p w14:paraId="5C14A1FD" w14:textId="77777777" w:rsidR="00C024CE" w:rsidRPr="009A0E59" w:rsidRDefault="00C024CE" w:rsidP="00086920">
            <w:pPr>
              <w:spacing w:after="160" w:line="259" w:lineRule="auto"/>
              <w:rPr>
                <w:rFonts w:asciiTheme="majorHAnsi" w:hAnsiTheme="majorHAnsi" w:cstheme="majorHAnsi"/>
                <w:bCs/>
                <w:color w:val="000000" w:themeColor="text1"/>
                <w:sz w:val="24"/>
                <w:szCs w:val="24"/>
              </w:rPr>
            </w:pPr>
            <w:r w:rsidRPr="009A0E59">
              <w:rPr>
                <w:rFonts w:asciiTheme="majorHAnsi" w:hAnsiTheme="majorHAnsi" w:cstheme="majorHAnsi"/>
                <w:bCs/>
                <w:color w:val="000000" w:themeColor="text1"/>
                <w:sz w:val="24"/>
                <w:szCs w:val="24"/>
              </w:rPr>
              <w:t xml:space="preserve">Mission 12: By 2030, every part of England that wants one will have a devolution deal with powers at or approaching the highest level of devolution and a </w:t>
            </w:r>
            <w:proofErr w:type="spellStart"/>
            <w:r w:rsidRPr="009A0E59">
              <w:rPr>
                <w:rFonts w:asciiTheme="majorHAnsi" w:hAnsiTheme="majorHAnsi" w:cstheme="majorHAnsi"/>
                <w:bCs/>
                <w:color w:val="000000" w:themeColor="text1"/>
                <w:sz w:val="24"/>
                <w:szCs w:val="24"/>
              </w:rPr>
              <w:t>simplifed</w:t>
            </w:r>
            <w:proofErr w:type="spellEnd"/>
            <w:r w:rsidRPr="009A0E59">
              <w:rPr>
                <w:rFonts w:asciiTheme="majorHAnsi" w:hAnsiTheme="majorHAnsi" w:cstheme="majorHAnsi"/>
                <w:bCs/>
                <w:color w:val="000000" w:themeColor="text1"/>
                <w:sz w:val="24"/>
                <w:szCs w:val="24"/>
              </w:rPr>
              <w:t>, long-term funding settlement.</w:t>
            </w:r>
          </w:p>
        </w:tc>
        <w:tc>
          <w:tcPr>
            <w:tcW w:w="1276" w:type="dxa"/>
            <w:shd w:val="clear" w:color="auto" w:fill="auto"/>
          </w:tcPr>
          <w:p w14:paraId="1E974399" w14:textId="77777777" w:rsidR="00C024CE" w:rsidRPr="009A0E59" w:rsidRDefault="00C024CE" w:rsidP="00086920">
            <w:pPr>
              <w:rPr>
                <w:rFonts w:asciiTheme="majorHAnsi" w:hAnsiTheme="majorHAnsi" w:cstheme="majorHAnsi"/>
                <w:bCs/>
                <w:color w:val="000000" w:themeColor="text1"/>
                <w:sz w:val="24"/>
                <w:szCs w:val="24"/>
              </w:rPr>
            </w:pPr>
            <w:r w:rsidRPr="009A0E59">
              <w:rPr>
                <w:rFonts w:asciiTheme="majorHAnsi" w:hAnsiTheme="majorHAnsi" w:cstheme="majorHAnsi"/>
                <w:bCs/>
                <w:color w:val="000000" w:themeColor="text1"/>
                <w:sz w:val="24"/>
                <w:szCs w:val="24"/>
              </w:rPr>
              <w:t xml:space="preserve">LOW </w:t>
            </w:r>
          </w:p>
        </w:tc>
        <w:tc>
          <w:tcPr>
            <w:tcW w:w="4252" w:type="dxa"/>
            <w:shd w:val="clear" w:color="auto" w:fill="auto"/>
          </w:tcPr>
          <w:p w14:paraId="2C091282" w14:textId="77777777" w:rsidR="00C024CE" w:rsidRPr="009A0E59" w:rsidRDefault="00C024CE" w:rsidP="00086920">
            <w:pPr>
              <w:jc w:val="both"/>
              <w:rPr>
                <w:rFonts w:asciiTheme="majorHAnsi" w:hAnsiTheme="majorHAnsi" w:cstheme="majorHAnsi"/>
                <w:bCs/>
                <w:color w:val="000000" w:themeColor="text1"/>
                <w:sz w:val="24"/>
                <w:szCs w:val="24"/>
              </w:rPr>
            </w:pPr>
            <w:r w:rsidRPr="009A0E59">
              <w:rPr>
                <w:rFonts w:asciiTheme="majorHAnsi" w:hAnsiTheme="majorHAnsi" w:cstheme="majorHAnsi"/>
                <w:bCs/>
                <w:color w:val="000000" w:themeColor="text1"/>
                <w:sz w:val="24"/>
                <w:szCs w:val="24"/>
              </w:rPr>
              <w:t xml:space="preserve">Should be achievable despite the </w:t>
            </w:r>
            <w:proofErr w:type="gramStart"/>
            <w:r w:rsidRPr="009A0E59">
              <w:rPr>
                <w:rFonts w:asciiTheme="majorHAnsi" w:hAnsiTheme="majorHAnsi" w:cstheme="majorHAnsi"/>
                <w:bCs/>
                <w:color w:val="000000" w:themeColor="text1"/>
                <w:sz w:val="24"/>
                <w:szCs w:val="24"/>
              </w:rPr>
              <w:t>cost of living</w:t>
            </w:r>
            <w:proofErr w:type="gramEnd"/>
            <w:r w:rsidRPr="009A0E59">
              <w:rPr>
                <w:rFonts w:asciiTheme="majorHAnsi" w:hAnsiTheme="majorHAnsi" w:cstheme="majorHAnsi"/>
                <w:bCs/>
                <w:color w:val="000000" w:themeColor="text1"/>
                <w:sz w:val="24"/>
                <w:szCs w:val="24"/>
              </w:rPr>
              <w:t xml:space="preserve"> crisis even though evidence shows in times of economic crisis governments tend to </w:t>
            </w:r>
            <w:proofErr w:type="spellStart"/>
            <w:r w:rsidRPr="009A0E59">
              <w:rPr>
                <w:rFonts w:asciiTheme="majorHAnsi" w:hAnsiTheme="majorHAnsi" w:cstheme="majorHAnsi"/>
                <w:bCs/>
                <w:color w:val="000000" w:themeColor="text1"/>
                <w:sz w:val="24"/>
                <w:szCs w:val="24"/>
              </w:rPr>
              <w:t>centralise</w:t>
            </w:r>
            <w:proofErr w:type="spellEnd"/>
            <w:r w:rsidRPr="009A0E59">
              <w:rPr>
                <w:rFonts w:asciiTheme="majorHAnsi" w:hAnsiTheme="majorHAnsi" w:cstheme="majorHAnsi"/>
                <w:bCs/>
                <w:color w:val="000000" w:themeColor="text1"/>
                <w:sz w:val="24"/>
                <w:szCs w:val="24"/>
              </w:rPr>
              <w:t xml:space="preserve">. Requires government commitment and funding to be maintained. </w:t>
            </w:r>
          </w:p>
        </w:tc>
      </w:tr>
      <w:bookmarkEnd w:id="10"/>
    </w:tbl>
    <w:p w14:paraId="031C6AEA" w14:textId="400129D8" w:rsidR="006350EB" w:rsidRPr="00800CA5" w:rsidRDefault="006350EB" w:rsidP="006350EB">
      <w:pPr>
        <w:spacing w:after="160" w:line="259" w:lineRule="auto"/>
        <w:jc w:val="both"/>
        <w:rPr>
          <w:rFonts w:asciiTheme="majorHAnsi" w:hAnsiTheme="majorHAnsi" w:cstheme="majorHAnsi"/>
          <w:bCs/>
          <w:color w:val="000000" w:themeColor="text1"/>
          <w:sz w:val="32"/>
          <w:szCs w:val="24"/>
        </w:rPr>
      </w:pPr>
    </w:p>
    <w:p w14:paraId="07AF0EB3" w14:textId="247A6E9B" w:rsidR="006350EB" w:rsidRPr="00800CA5" w:rsidRDefault="006350EB" w:rsidP="006350EB">
      <w:pPr>
        <w:spacing w:after="160" w:line="259" w:lineRule="auto"/>
        <w:jc w:val="both"/>
        <w:rPr>
          <w:rFonts w:asciiTheme="majorHAnsi" w:hAnsiTheme="majorHAnsi" w:cstheme="majorHAnsi"/>
          <w:bCs/>
          <w:color w:val="000000" w:themeColor="text1"/>
          <w:sz w:val="32"/>
          <w:szCs w:val="24"/>
        </w:rPr>
      </w:pPr>
    </w:p>
    <w:p w14:paraId="07F1F83E" w14:textId="68CD2462" w:rsidR="006350EB" w:rsidRPr="00800CA5" w:rsidRDefault="006350EB" w:rsidP="006350EB">
      <w:pPr>
        <w:spacing w:after="160" w:line="259" w:lineRule="auto"/>
        <w:jc w:val="both"/>
        <w:rPr>
          <w:rFonts w:asciiTheme="majorHAnsi" w:hAnsiTheme="majorHAnsi" w:cstheme="majorHAnsi"/>
          <w:bCs/>
          <w:color w:val="000000" w:themeColor="text1"/>
          <w:sz w:val="32"/>
          <w:szCs w:val="24"/>
        </w:rPr>
      </w:pPr>
    </w:p>
    <w:p w14:paraId="20F9B6D8" w14:textId="26E83DE2" w:rsidR="006350EB" w:rsidRPr="00800CA5" w:rsidRDefault="006350EB" w:rsidP="006350EB">
      <w:pPr>
        <w:spacing w:after="160" w:line="259" w:lineRule="auto"/>
        <w:jc w:val="both"/>
        <w:rPr>
          <w:rFonts w:asciiTheme="majorHAnsi" w:hAnsiTheme="majorHAnsi" w:cstheme="majorHAnsi"/>
          <w:bCs/>
          <w:color w:val="000000" w:themeColor="text1"/>
          <w:sz w:val="32"/>
          <w:szCs w:val="24"/>
        </w:rPr>
      </w:pPr>
    </w:p>
    <w:p w14:paraId="369AD088" w14:textId="6C3ECB8B" w:rsidR="006350EB" w:rsidRPr="00800CA5" w:rsidRDefault="006350EB" w:rsidP="006350EB">
      <w:pPr>
        <w:spacing w:after="160" w:line="259" w:lineRule="auto"/>
        <w:jc w:val="both"/>
        <w:rPr>
          <w:rFonts w:asciiTheme="majorHAnsi" w:hAnsiTheme="majorHAnsi" w:cstheme="majorHAnsi"/>
          <w:bCs/>
          <w:color w:val="000000" w:themeColor="text1"/>
          <w:sz w:val="32"/>
          <w:szCs w:val="24"/>
        </w:rPr>
      </w:pPr>
    </w:p>
    <w:p w14:paraId="4013810B" w14:textId="474A4C0D" w:rsidR="006350EB" w:rsidRPr="00800CA5" w:rsidRDefault="006350EB" w:rsidP="006350EB">
      <w:pPr>
        <w:spacing w:after="160" w:line="259" w:lineRule="auto"/>
        <w:jc w:val="both"/>
        <w:rPr>
          <w:rFonts w:asciiTheme="majorHAnsi" w:hAnsiTheme="majorHAnsi" w:cstheme="majorHAnsi"/>
          <w:bCs/>
          <w:color w:val="000000" w:themeColor="text1"/>
          <w:sz w:val="32"/>
          <w:szCs w:val="24"/>
        </w:rPr>
      </w:pPr>
    </w:p>
    <w:p w14:paraId="08546C63" w14:textId="29CEC764" w:rsidR="006350EB" w:rsidRPr="00800CA5" w:rsidRDefault="006350EB" w:rsidP="006350EB">
      <w:pPr>
        <w:spacing w:after="160" w:line="259" w:lineRule="auto"/>
        <w:jc w:val="both"/>
        <w:rPr>
          <w:rFonts w:asciiTheme="majorHAnsi" w:hAnsiTheme="majorHAnsi" w:cstheme="majorHAnsi"/>
          <w:bCs/>
          <w:color w:val="000000" w:themeColor="text1"/>
          <w:sz w:val="32"/>
          <w:szCs w:val="24"/>
        </w:rPr>
      </w:pPr>
    </w:p>
    <w:p w14:paraId="7CC40E5B" w14:textId="0867C0C2" w:rsidR="006350EB" w:rsidRPr="00800CA5" w:rsidRDefault="006350EB" w:rsidP="006350EB">
      <w:pPr>
        <w:spacing w:after="160" w:line="259" w:lineRule="auto"/>
        <w:jc w:val="both"/>
        <w:rPr>
          <w:rFonts w:asciiTheme="majorHAnsi" w:hAnsiTheme="majorHAnsi" w:cstheme="majorHAnsi"/>
          <w:bCs/>
          <w:color w:val="000000" w:themeColor="text1"/>
          <w:sz w:val="32"/>
          <w:szCs w:val="24"/>
        </w:rPr>
      </w:pPr>
    </w:p>
    <w:p w14:paraId="0F5A8428" w14:textId="75AF2542" w:rsidR="006350EB" w:rsidRPr="00800CA5" w:rsidRDefault="006350EB" w:rsidP="006350EB">
      <w:pPr>
        <w:spacing w:after="160" w:line="259" w:lineRule="auto"/>
        <w:jc w:val="both"/>
        <w:rPr>
          <w:rFonts w:asciiTheme="majorHAnsi" w:hAnsiTheme="majorHAnsi" w:cstheme="majorHAnsi"/>
          <w:bCs/>
          <w:color w:val="000000" w:themeColor="text1"/>
          <w:sz w:val="32"/>
          <w:szCs w:val="24"/>
        </w:rPr>
      </w:pPr>
    </w:p>
    <w:p w14:paraId="5B353D6D" w14:textId="77777777" w:rsidR="00F82183" w:rsidRPr="00800CA5" w:rsidRDefault="00F82183" w:rsidP="006350EB">
      <w:pPr>
        <w:spacing w:after="160" w:line="259" w:lineRule="auto"/>
        <w:jc w:val="both"/>
        <w:rPr>
          <w:rFonts w:asciiTheme="majorHAnsi" w:hAnsiTheme="majorHAnsi" w:cstheme="majorHAnsi"/>
          <w:bCs/>
          <w:color w:val="000000" w:themeColor="text1"/>
          <w:sz w:val="32"/>
          <w:szCs w:val="24"/>
        </w:rPr>
      </w:pPr>
    </w:p>
    <w:p w14:paraId="173EF014" w14:textId="648CF47F" w:rsidR="006350EB" w:rsidRPr="00800CA5" w:rsidRDefault="006350EB" w:rsidP="006350EB">
      <w:pPr>
        <w:spacing w:after="160" w:line="259" w:lineRule="auto"/>
        <w:jc w:val="both"/>
        <w:rPr>
          <w:rFonts w:asciiTheme="majorHAnsi" w:hAnsiTheme="majorHAnsi" w:cstheme="majorHAnsi"/>
          <w:bCs/>
          <w:color w:val="000000" w:themeColor="text1"/>
          <w:sz w:val="32"/>
          <w:szCs w:val="24"/>
        </w:rPr>
      </w:pPr>
    </w:p>
    <w:p w14:paraId="0E8CA60C" w14:textId="41C80F3B" w:rsidR="006350EB" w:rsidRPr="00800CA5" w:rsidRDefault="006350EB" w:rsidP="006350EB">
      <w:pPr>
        <w:spacing w:after="160" w:line="259" w:lineRule="auto"/>
        <w:jc w:val="both"/>
        <w:rPr>
          <w:rFonts w:asciiTheme="majorHAnsi" w:hAnsiTheme="majorHAnsi" w:cstheme="majorHAnsi"/>
          <w:bCs/>
          <w:color w:val="000000" w:themeColor="text1"/>
          <w:sz w:val="32"/>
          <w:szCs w:val="24"/>
        </w:rPr>
      </w:pPr>
    </w:p>
    <w:p w14:paraId="32FD2E04" w14:textId="35DB124A" w:rsidR="00B34C0C" w:rsidRPr="00800CA5" w:rsidRDefault="00B34C0C" w:rsidP="006350EB">
      <w:pPr>
        <w:spacing w:after="160" w:line="259" w:lineRule="auto"/>
        <w:jc w:val="both"/>
        <w:rPr>
          <w:rFonts w:asciiTheme="majorHAnsi" w:hAnsiTheme="majorHAnsi" w:cstheme="majorHAnsi"/>
          <w:bCs/>
          <w:color w:val="000000" w:themeColor="text1"/>
          <w:sz w:val="32"/>
          <w:szCs w:val="24"/>
        </w:rPr>
      </w:pPr>
    </w:p>
    <w:p w14:paraId="0EA8A672" w14:textId="770627E5" w:rsidR="00B34C0C" w:rsidRPr="00800CA5" w:rsidRDefault="00B34C0C" w:rsidP="006350EB">
      <w:pPr>
        <w:spacing w:after="160" w:line="259" w:lineRule="auto"/>
        <w:jc w:val="both"/>
        <w:rPr>
          <w:rFonts w:asciiTheme="majorHAnsi" w:hAnsiTheme="majorHAnsi" w:cstheme="majorHAnsi"/>
          <w:bCs/>
          <w:color w:val="000000" w:themeColor="text1"/>
          <w:sz w:val="32"/>
          <w:szCs w:val="24"/>
        </w:rPr>
      </w:pPr>
    </w:p>
    <w:p w14:paraId="42357D25" w14:textId="77777777" w:rsidR="00B34C0C" w:rsidRPr="00800CA5" w:rsidRDefault="00B34C0C" w:rsidP="006350EB">
      <w:pPr>
        <w:spacing w:after="160" w:line="259" w:lineRule="auto"/>
        <w:jc w:val="both"/>
        <w:rPr>
          <w:rFonts w:asciiTheme="majorHAnsi" w:hAnsiTheme="majorHAnsi" w:cstheme="majorHAnsi"/>
          <w:bCs/>
          <w:color w:val="000000" w:themeColor="text1"/>
          <w:sz w:val="32"/>
          <w:szCs w:val="24"/>
        </w:rPr>
      </w:pPr>
    </w:p>
    <w:p w14:paraId="44A39504" w14:textId="36953C73" w:rsidR="00C024CE" w:rsidRPr="00800CA5" w:rsidRDefault="00C024CE" w:rsidP="006350EB">
      <w:pPr>
        <w:pStyle w:val="ListParagraph"/>
        <w:numPr>
          <w:ilvl w:val="0"/>
          <w:numId w:val="3"/>
        </w:numPr>
        <w:spacing w:after="160" w:line="259" w:lineRule="auto"/>
        <w:jc w:val="both"/>
        <w:rPr>
          <w:rFonts w:asciiTheme="majorHAnsi" w:hAnsiTheme="majorHAnsi" w:cstheme="majorHAnsi"/>
          <w:bCs/>
          <w:color w:val="000000" w:themeColor="text1"/>
        </w:rPr>
      </w:pPr>
      <w:r w:rsidRPr="00800CA5">
        <w:rPr>
          <w:rFonts w:asciiTheme="majorHAnsi" w:hAnsiTheme="majorHAnsi" w:cstheme="majorHAnsi"/>
          <w:bCs/>
          <w:color w:val="000000" w:themeColor="text1"/>
        </w:rPr>
        <w:t>Key findings</w:t>
      </w:r>
    </w:p>
    <w:p w14:paraId="71976D7F" w14:textId="190EBF26" w:rsidR="00761F80" w:rsidRPr="00800CA5" w:rsidRDefault="00761F80" w:rsidP="00C024CE">
      <w:pPr>
        <w:jc w:val="both"/>
        <w:rPr>
          <w:rFonts w:asciiTheme="majorHAnsi" w:hAnsiTheme="majorHAnsi" w:cstheme="majorHAnsi"/>
          <w:b w:val="0"/>
          <w:color w:val="000000" w:themeColor="text1"/>
        </w:rPr>
      </w:pPr>
      <w:bookmarkStart w:id="11" w:name="_Hlk115952623"/>
    </w:p>
    <w:p w14:paraId="65C7CBF3" w14:textId="4CD58CE3" w:rsidR="00B34C0C" w:rsidRPr="00800CA5" w:rsidRDefault="00B34C0C" w:rsidP="00C024CE">
      <w:pPr>
        <w:jc w:val="both"/>
        <w:rPr>
          <w:rFonts w:asciiTheme="majorHAnsi" w:hAnsiTheme="majorHAnsi" w:cstheme="majorHAnsi"/>
          <w:b w:val="0"/>
          <w:color w:val="000000" w:themeColor="text1"/>
        </w:rPr>
      </w:pPr>
      <w:r w:rsidRPr="00800CA5">
        <w:rPr>
          <w:rFonts w:asciiTheme="majorHAnsi" w:hAnsiTheme="majorHAnsi" w:cstheme="majorHAnsi"/>
          <w:b w:val="0"/>
          <w:color w:val="000000" w:themeColor="text1"/>
          <w:sz w:val="24"/>
          <w:szCs w:val="24"/>
        </w:rPr>
        <w:t>As the Levelling Up and Regeneration Bill approaches the committee stage the future of levelling up looks uncertain. The bill may be heavily amended to reflect the views of the present administration</w:t>
      </w:r>
      <w:r w:rsidR="0097286B" w:rsidRPr="00800CA5">
        <w:rPr>
          <w:rFonts w:asciiTheme="majorHAnsi" w:hAnsiTheme="majorHAnsi" w:cstheme="majorHAnsi"/>
          <w:b w:val="0"/>
          <w:color w:val="000000" w:themeColor="text1"/>
          <w:sz w:val="24"/>
          <w:szCs w:val="24"/>
        </w:rPr>
        <w:t>,</w:t>
      </w:r>
      <w:r w:rsidRPr="00800CA5">
        <w:rPr>
          <w:rFonts w:asciiTheme="majorHAnsi" w:hAnsiTheme="majorHAnsi" w:cstheme="majorHAnsi"/>
          <w:b w:val="0"/>
          <w:color w:val="000000" w:themeColor="text1"/>
          <w:sz w:val="24"/>
          <w:szCs w:val="24"/>
        </w:rPr>
        <w:t xml:space="preserve"> the missions may be </w:t>
      </w:r>
      <w:proofErr w:type="gramStart"/>
      <w:r w:rsidRPr="00800CA5">
        <w:rPr>
          <w:rFonts w:asciiTheme="majorHAnsi" w:hAnsiTheme="majorHAnsi" w:cstheme="majorHAnsi"/>
          <w:b w:val="0"/>
          <w:color w:val="000000" w:themeColor="text1"/>
          <w:sz w:val="24"/>
          <w:szCs w:val="24"/>
        </w:rPr>
        <w:t>changed</w:t>
      </w:r>
      <w:proofErr w:type="gramEnd"/>
      <w:r w:rsidRPr="00800CA5">
        <w:rPr>
          <w:rFonts w:asciiTheme="majorHAnsi" w:hAnsiTheme="majorHAnsi" w:cstheme="majorHAnsi"/>
          <w:b w:val="0"/>
          <w:color w:val="000000" w:themeColor="text1"/>
          <w:sz w:val="24"/>
          <w:szCs w:val="24"/>
        </w:rPr>
        <w:t xml:space="preserve"> and the mission-based approach could be shelved entirely. Whatever the outcome, the analysis above shows that the </w:t>
      </w:r>
      <w:proofErr w:type="gramStart"/>
      <w:r w:rsidRPr="00800CA5">
        <w:rPr>
          <w:rFonts w:asciiTheme="majorHAnsi" w:hAnsiTheme="majorHAnsi" w:cstheme="majorHAnsi"/>
          <w:b w:val="0"/>
          <w:color w:val="000000" w:themeColor="text1"/>
          <w:sz w:val="24"/>
          <w:szCs w:val="24"/>
        </w:rPr>
        <w:t>cost of living</w:t>
      </w:r>
      <w:proofErr w:type="gramEnd"/>
      <w:r w:rsidRPr="00800CA5">
        <w:rPr>
          <w:rFonts w:asciiTheme="majorHAnsi" w:hAnsiTheme="majorHAnsi" w:cstheme="majorHAnsi"/>
          <w:b w:val="0"/>
          <w:color w:val="000000" w:themeColor="text1"/>
          <w:sz w:val="24"/>
          <w:szCs w:val="24"/>
        </w:rPr>
        <w:t xml:space="preserve"> crisis will have a major impact on many of the factors which define the economic and social lives of those individuals and communities with the lowest incomes. It sheds light on how addressing inequality by tackling its </w:t>
      </w:r>
      <w:proofErr w:type="gramStart"/>
      <w:r w:rsidRPr="00800CA5">
        <w:rPr>
          <w:rFonts w:asciiTheme="majorHAnsi" w:hAnsiTheme="majorHAnsi" w:cstheme="majorHAnsi"/>
          <w:b w:val="0"/>
          <w:i/>
          <w:iCs/>
          <w:color w:val="000000" w:themeColor="text1"/>
          <w:sz w:val="24"/>
          <w:szCs w:val="24"/>
        </w:rPr>
        <w:t>long term</w:t>
      </w:r>
      <w:proofErr w:type="gramEnd"/>
      <w:r w:rsidRPr="00800CA5">
        <w:rPr>
          <w:rFonts w:asciiTheme="majorHAnsi" w:hAnsiTheme="majorHAnsi" w:cstheme="majorHAnsi"/>
          <w:b w:val="0"/>
          <w:color w:val="000000" w:themeColor="text1"/>
          <w:sz w:val="24"/>
          <w:szCs w:val="24"/>
        </w:rPr>
        <w:t xml:space="preserve"> drivers is heavily dependent on ensuring that </w:t>
      </w:r>
      <w:r w:rsidR="0097286B" w:rsidRPr="00800CA5">
        <w:rPr>
          <w:rFonts w:asciiTheme="majorHAnsi" w:hAnsiTheme="majorHAnsi" w:cstheme="majorHAnsi"/>
          <w:b w:val="0"/>
          <w:color w:val="000000" w:themeColor="text1"/>
          <w:sz w:val="24"/>
          <w:szCs w:val="24"/>
        </w:rPr>
        <w:t xml:space="preserve">in the </w:t>
      </w:r>
      <w:r w:rsidR="0097286B" w:rsidRPr="00800CA5">
        <w:rPr>
          <w:rFonts w:asciiTheme="majorHAnsi" w:hAnsiTheme="majorHAnsi" w:cstheme="majorHAnsi"/>
          <w:b w:val="0"/>
          <w:i/>
          <w:iCs/>
          <w:color w:val="000000" w:themeColor="text1"/>
          <w:sz w:val="24"/>
          <w:szCs w:val="24"/>
        </w:rPr>
        <w:t>short term</w:t>
      </w:r>
      <w:r w:rsidR="0097286B" w:rsidRPr="00800CA5">
        <w:rPr>
          <w:rFonts w:asciiTheme="majorHAnsi" w:hAnsiTheme="majorHAnsi" w:cstheme="majorHAnsi"/>
          <w:b w:val="0"/>
          <w:color w:val="000000" w:themeColor="text1"/>
          <w:sz w:val="24"/>
          <w:szCs w:val="24"/>
        </w:rPr>
        <w:t xml:space="preserve"> </w:t>
      </w:r>
      <w:r w:rsidRPr="00800CA5">
        <w:rPr>
          <w:rFonts w:asciiTheme="majorHAnsi" w:hAnsiTheme="majorHAnsi" w:cstheme="majorHAnsi"/>
          <w:b w:val="0"/>
          <w:color w:val="000000" w:themeColor="text1"/>
          <w:sz w:val="24"/>
          <w:szCs w:val="24"/>
        </w:rPr>
        <w:t>poverty does not increase, recession is avoided, inflation controlled and public sector investment levels maintained</w:t>
      </w:r>
      <w:r w:rsidRPr="00800CA5">
        <w:rPr>
          <w:rFonts w:asciiTheme="majorHAnsi" w:hAnsiTheme="majorHAnsi" w:cstheme="majorHAnsi"/>
          <w:b w:val="0"/>
          <w:color w:val="000000" w:themeColor="text1"/>
        </w:rPr>
        <w:t>.</w:t>
      </w:r>
    </w:p>
    <w:p w14:paraId="2FC03A0D" w14:textId="77777777" w:rsidR="00B34C0C" w:rsidRPr="00800CA5" w:rsidRDefault="00B34C0C" w:rsidP="00C024CE">
      <w:pPr>
        <w:jc w:val="both"/>
        <w:rPr>
          <w:rFonts w:asciiTheme="majorHAnsi" w:hAnsiTheme="majorHAnsi" w:cstheme="majorHAnsi"/>
          <w:b w:val="0"/>
          <w:color w:val="000000" w:themeColor="text1"/>
        </w:rPr>
      </w:pPr>
    </w:p>
    <w:p w14:paraId="52989484" w14:textId="16EB2D68" w:rsidR="00C024CE" w:rsidRPr="00800CA5" w:rsidRDefault="00C024CE" w:rsidP="00761F80">
      <w:pPr>
        <w:pStyle w:val="ListParagraph"/>
        <w:numPr>
          <w:ilvl w:val="1"/>
          <w:numId w:val="3"/>
        </w:numPr>
        <w:jc w:val="both"/>
        <w:rPr>
          <w:rFonts w:asciiTheme="majorHAnsi" w:hAnsiTheme="majorHAnsi" w:cstheme="majorHAnsi"/>
          <w:bCs/>
          <w:color w:val="000000" w:themeColor="text1"/>
          <w:sz w:val="24"/>
          <w:szCs w:val="20"/>
        </w:rPr>
      </w:pPr>
      <w:r w:rsidRPr="00800CA5">
        <w:rPr>
          <w:rFonts w:asciiTheme="majorHAnsi" w:hAnsiTheme="majorHAnsi" w:cstheme="majorHAnsi"/>
          <w:bCs/>
          <w:color w:val="000000" w:themeColor="text1"/>
          <w:sz w:val="24"/>
          <w:szCs w:val="20"/>
        </w:rPr>
        <w:t>Poverty and recession really matter</w:t>
      </w:r>
    </w:p>
    <w:p w14:paraId="577D3786" w14:textId="77777777" w:rsidR="00761F80" w:rsidRPr="00800CA5" w:rsidRDefault="00761F80" w:rsidP="00761F80">
      <w:pPr>
        <w:jc w:val="both"/>
        <w:rPr>
          <w:rFonts w:asciiTheme="majorHAnsi" w:hAnsiTheme="majorHAnsi" w:cstheme="majorHAnsi"/>
          <w:b w:val="0"/>
          <w:color w:val="000000" w:themeColor="text1"/>
        </w:rPr>
      </w:pPr>
    </w:p>
    <w:p w14:paraId="42867288" w14:textId="7103669F" w:rsidR="00C024CE" w:rsidRPr="00800CA5" w:rsidRDefault="00C024CE" w:rsidP="00C024CE">
      <w:pPr>
        <w:jc w:val="both"/>
        <w:rPr>
          <w:rFonts w:asciiTheme="majorHAnsi" w:hAnsiTheme="majorHAnsi" w:cstheme="majorHAnsi"/>
          <w:b w:val="0"/>
          <w:color w:val="000000" w:themeColor="text1"/>
          <w:sz w:val="24"/>
          <w:szCs w:val="20"/>
        </w:rPr>
      </w:pPr>
      <w:r w:rsidRPr="00800CA5">
        <w:rPr>
          <w:rFonts w:asciiTheme="majorHAnsi" w:hAnsiTheme="majorHAnsi" w:cstheme="majorHAnsi"/>
          <w:b w:val="0"/>
          <w:color w:val="000000" w:themeColor="text1"/>
          <w:sz w:val="24"/>
          <w:szCs w:val="20"/>
        </w:rPr>
        <w:t xml:space="preserve">To an extent, increased poverty could make all the missions apart from Mission 12 harder to achieve. </w:t>
      </w:r>
      <w:proofErr w:type="gramStart"/>
      <w:r w:rsidRPr="00800CA5">
        <w:rPr>
          <w:rFonts w:asciiTheme="majorHAnsi" w:hAnsiTheme="majorHAnsi" w:cstheme="majorHAnsi"/>
          <w:b w:val="0"/>
          <w:color w:val="000000" w:themeColor="text1"/>
          <w:sz w:val="24"/>
          <w:szCs w:val="20"/>
        </w:rPr>
        <w:t>In particular it</w:t>
      </w:r>
      <w:proofErr w:type="gramEnd"/>
      <w:r w:rsidRPr="00800CA5">
        <w:rPr>
          <w:rFonts w:asciiTheme="majorHAnsi" w:hAnsiTheme="majorHAnsi" w:cstheme="majorHAnsi"/>
          <w:b w:val="0"/>
          <w:color w:val="000000" w:themeColor="text1"/>
          <w:sz w:val="24"/>
          <w:szCs w:val="20"/>
        </w:rPr>
        <w:t xml:space="preserve"> will impact on missions 5 (education),7 (health), 8 (</w:t>
      </w:r>
      <w:proofErr w:type="spellStart"/>
      <w:r w:rsidRPr="00800CA5">
        <w:rPr>
          <w:rFonts w:asciiTheme="majorHAnsi" w:hAnsiTheme="majorHAnsi" w:cstheme="majorHAnsi"/>
          <w:b w:val="0"/>
          <w:color w:val="000000" w:themeColor="text1"/>
          <w:sz w:val="24"/>
          <w:szCs w:val="20"/>
        </w:rPr>
        <w:t>well being</w:t>
      </w:r>
      <w:proofErr w:type="spellEnd"/>
      <w:r w:rsidRPr="00800CA5">
        <w:rPr>
          <w:rFonts w:asciiTheme="majorHAnsi" w:hAnsiTheme="majorHAnsi" w:cstheme="majorHAnsi"/>
          <w:b w:val="0"/>
          <w:color w:val="000000" w:themeColor="text1"/>
          <w:sz w:val="24"/>
          <w:szCs w:val="20"/>
        </w:rPr>
        <w:t xml:space="preserve">) and 11 (crime). </w:t>
      </w:r>
      <w:bookmarkEnd w:id="11"/>
      <w:r w:rsidRPr="00800CA5">
        <w:rPr>
          <w:rFonts w:asciiTheme="majorHAnsi" w:hAnsiTheme="majorHAnsi" w:cstheme="majorHAnsi"/>
          <w:b w:val="0"/>
          <w:color w:val="000000" w:themeColor="text1"/>
          <w:sz w:val="24"/>
          <w:szCs w:val="20"/>
        </w:rPr>
        <w:t>Having a medium</w:t>
      </w:r>
      <w:r w:rsidR="0097286B" w:rsidRPr="00800CA5">
        <w:rPr>
          <w:rFonts w:asciiTheme="majorHAnsi" w:hAnsiTheme="majorHAnsi" w:cstheme="majorHAnsi"/>
          <w:b w:val="0"/>
          <w:color w:val="000000" w:themeColor="text1"/>
          <w:sz w:val="24"/>
          <w:szCs w:val="20"/>
        </w:rPr>
        <w:t>/long</w:t>
      </w:r>
      <w:r w:rsidRPr="00800CA5">
        <w:rPr>
          <w:rFonts w:asciiTheme="majorHAnsi" w:hAnsiTheme="majorHAnsi" w:cstheme="majorHAnsi"/>
          <w:b w:val="0"/>
          <w:color w:val="000000" w:themeColor="text1"/>
          <w:sz w:val="24"/>
          <w:szCs w:val="20"/>
        </w:rPr>
        <w:t xml:space="preserve">-term focus on improving the social and economic factors which underpin inequality is a laudable aim but any progress in addressing these factors is dependent on stemming any increases in poverty in the short term. As it is presently framed levelling up can only have a limited impact on inequality while on a day-to-day basis so many people at whom the initiative is targeted are struggling to make ends meet. The government’s new approach to economic </w:t>
      </w:r>
      <w:r w:rsidR="00B34C0C" w:rsidRPr="00800CA5">
        <w:rPr>
          <w:rFonts w:asciiTheme="majorHAnsi" w:hAnsiTheme="majorHAnsi" w:cstheme="majorHAnsi"/>
          <w:b w:val="0"/>
          <w:color w:val="000000" w:themeColor="text1"/>
          <w:sz w:val="24"/>
          <w:szCs w:val="20"/>
        </w:rPr>
        <w:t xml:space="preserve">policy </w:t>
      </w:r>
      <w:r w:rsidRPr="00800CA5">
        <w:rPr>
          <w:rFonts w:asciiTheme="majorHAnsi" w:hAnsiTheme="majorHAnsi" w:cstheme="majorHAnsi"/>
          <w:b w:val="0"/>
          <w:color w:val="000000" w:themeColor="text1"/>
          <w:sz w:val="24"/>
          <w:szCs w:val="20"/>
        </w:rPr>
        <w:t xml:space="preserve">must be able to deliver on poverty reduction in the short term if the medium-term missions are to be </w:t>
      </w:r>
      <w:r w:rsidR="00B34C0C" w:rsidRPr="00800CA5">
        <w:rPr>
          <w:rFonts w:asciiTheme="majorHAnsi" w:hAnsiTheme="majorHAnsi" w:cstheme="majorHAnsi"/>
          <w:b w:val="0"/>
          <w:color w:val="000000" w:themeColor="text1"/>
          <w:sz w:val="24"/>
          <w:szCs w:val="20"/>
        </w:rPr>
        <w:t>achieved</w:t>
      </w:r>
      <w:r w:rsidRPr="00800CA5">
        <w:rPr>
          <w:rFonts w:asciiTheme="majorHAnsi" w:hAnsiTheme="majorHAnsi" w:cstheme="majorHAnsi"/>
          <w:b w:val="0"/>
          <w:color w:val="000000" w:themeColor="text1"/>
          <w:sz w:val="24"/>
          <w:szCs w:val="20"/>
        </w:rPr>
        <w:t xml:space="preserve"> Any alternative approach to levelling up or reducing place based and other forms of inequality if the phrase does not fit any more, pursued by a</w:t>
      </w:r>
      <w:r w:rsidR="0097286B" w:rsidRPr="00800CA5">
        <w:rPr>
          <w:rFonts w:asciiTheme="majorHAnsi" w:hAnsiTheme="majorHAnsi" w:cstheme="majorHAnsi"/>
          <w:b w:val="0"/>
          <w:color w:val="000000" w:themeColor="text1"/>
          <w:sz w:val="24"/>
          <w:szCs w:val="20"/>
        </w:rPr>
        <w:t xml:space="preserve"> </w:t>
      </w:r>
      <w:r w:rsidRPr="00800CA5">
        <w:rPr>
          <w:rFonts w:asciiTheme="majorHAnsi" w:hAnsiTheme="majorHAnsi" w:cstheme="majorHAnsi"/>
          <w:b w:val="0"/>
          <w:color w:val="000000" w:themeColor="text1"/>
          <w:sz w:val="24"/>
          <w:szCs w:val="20"/>
        </w:rPr>
        <w:t>political party needs to have an explicit focus on poverty levels within it.</w:t>
      </w:r>
    </w:p>
    <w:p w14:paraId="153CCE14" w14:textId="77777777" w:rsidR="00761F80" w:rsidRPr="00800CA5" w:rsidRDefault="00761F80" w:rsidP="00C024CE">
      <w:pPr>
        <w:jc w:val="both"/>
        <w:rPr>
          <w:rFonts w:asciiTheme="majorHAnsi" w:hAnsiTheme="majorHAnsi" w:cstheme="majorHAnsi"/>
          <w:b w:val="0"/>
          <w:color w:val="000000" w:themeColor="text1"/>
          <w:sz w:val="24"/>
          <w:szCs w:val="20"/>
        </w:rPr>
      </w:pPr>
      <w:bookmarkStart w:id="12" w:name="_Hlk115952656"/>
    </w:p>
    <w:p w14:paraId="2CBD0706" w14:textId="38FEA30F" w:rsidR="00B34C0C" w:rsidRDefault="00C024CE" w:rsidP="00C024CE">
      <w:pPr>
        <w:jc w:val="both"/>
        <w:rPr>
          <w:rFonts w:asciiTheme="majorHAnsi" w:hAnsiTheme="majorHAnsi" w:cstheme="majorHAnsi"/>
          <w:b w:val="0"/>
          <w:color w:val="000000" w:themeColor="text1"/>
          <w:sz w:val="24"/>
          <w:szCs w:val="20"/>
        </w:rPr>
      </w:pPr>
      <w:r w:rsidRPr="00800CA5">
        <w:rPr>
          <w:rFonts w:asciiTheme="majorHAnsi" w:hAnsiTheme="majorHAnsi" w:cstheme="majorHAnsi"/>
          <w:b w:val="0"/>
          <w:color w:val="000000" w:themeColor="text1"/>
          <w:sz w:val="24"/>
          <w:szCs w:val="20"/>
        </w:rPr>
        <w:t xml:space="preserve">In </w:t>
      </w:r>
      <w:proofErr w:type="spellStart"/>
      <w:r w:rsidRPr="00800CA5">
        <w:rPr>
          <w:rFonts w:asciiTheme="majorHAnsi" w:hAnsiTheme="majorHAnsi" w:cstheme="majorHAnsi"/>
          <w:b w:val="0"/>
          <w:color w:val="000000" w:themeColor="text1"/>
          <w:sz w:val="24"/>
          <w:szCs w:val="20"/>
        </w:rPr>
        <w:t>prioritising</w:t>
      </w:r>
      <w:proofErr w:type="spellEnd"/>
      <w:r w:rsidRPr="00800CA5">
        <w:rPr>
          <w:rFonts w:asciiTheme="majorHAnsi" w:hAnsiTheme="majorHAnsi" w:cstheme="majorHAnsi"/>
          <w:b w:val="0"/>
          <w:color w:val="000000" w:themeColor="text1"/>
          <w:sz w:val="24"/>
          <w:szCs w:val="20"/>
        </w:rPr>
        <w:t xml:space="preserve"> growth, the government understands the importance of avoiding recession which is crucial where the levelling up missions are concerned. A prolonged period of recession could have negative implications for all the missions including Mission 12 if it limits the funds available to support devolution deals</w:t>
      </w:r>
      <w:bookmarkEnd w:id="12"/>
      <w:r w:rsidRPr="00800CA5">
        <w:rPr>
          <w:rFonts w:asciiTheme="majorHAnsi" w:hAnsiTheme="majorHAnsi" w:cstheme="majorHAnsi"/>
          <w:b w:val="0"/>
          <w:color w:val="000000" w:themeColor="text1"/>
          <w:sz w:val="24"/>
          <w:szCs w:val="20"/>
        </w:rPr>
        <w:t>. The longer-term impacts of recession should also not be under-estimated. As outlined under mission 1 (pay, employment &amp; productivity) the impact of the 2008 recession was still being felt now. The missions have a time frame of 2030. Recent history suggests that a recession in 2022 or 2023 may hamper progress across the decade.</w:t>
      </w:r>
    </w:p>
    <w:p w14:paraId="1BC2566F" w14:textId="097AADF4" w:rsidR="007469CA" w:rsidRDefault="007469CA" w:rsidP="00C024CE">
      <w:pPr>
        <w:jc w:val="both"/>
        <w:rPr>
          <w:rFonts w:asciiTheme="majorHAnsi" w:hAnsiTheme="majorHAnsi" w:cstheme="majorHAnsi"/>
          <w:b w:val="0"/>
          <w:color w:val="000000" w:themeColor="text1"/>
          <w:sz w:val="24"/>
          <w:szCs w:val="20"/>
        </w:rPr>
      </w:pPr>
    </w:p>
    <w:p w14:paraId="42702403" w14:textId="63224DAC" w:rsidR="007469CA" w:rsidRDefault="007469CA" w:rsidP="00C024CE">
      <w:pPr>
        <w:jc w:val="both"/>
        <w:rPr>
          <w:rFonts w:asciiTheme="majorHAnsi" w:hAnsiTheme="majorHAnsi" w:cstheme="majorHAnsi"/>
          <w:b w:val="0"/>
          <w:color w:val="000000" w:themeColor="text1"/>
          <w:sz w:val="24"/>
          <w:szCs w:val="20"/>
        </w:rPr>
      </w:pPr>
    </w:p>
    <w:p w14:paraId="360A9D5F" w14:textId="77777777" w:rsidR="007469CA" w:rsidRPr="00800CA5" w:rsidRDefault="007469CA" w:rsidP="00C024CE">
      <w:pPr>
        <w:jc w:val="both"/>
        <w:rPr>
          <w:rFonts w:asciiTheme="majorHAnsi" w:hAnsiTheme="majorHAnsi" w:cstheme="majorHAnsi"/>
          <w:b w:val="0"/>
          <w:color w:val="000000" w:themeColor="text1"/>
          <w:sz w:val="24"/>
          <w:szCs w:val="20"/>
        </w:rPr>
      </w:pPr>
    </w:p>
    <w:p w14:paraId="7460F484" w14:textId="77777777" w:rsidR="00761F80" w:rsidRPr="00800CA5" w:rsidRDefault="00761F80" w:rsidP="00C024CE">
      <w:pPr>
        <w:jc w:val="both"/>
        <w:rPr>
          <w:rFonts w:asciiTheme="majorHAnsi" w:hAnsiTheme="majorHAnsi" w:cstheme="majorHAnsi"/>
          <w:b w:val="0"/>
          <w:color w:val="000000" w:themeColor="text1"/>
          <w:sz w:val="24"/>
          <w:szCs w:val="20"/>
        </w:rPr>
      </w:pPr>
    </w:p>
    <w:p w14:paraId="6EB8A9AC" w14:textId="56B1DE1A" w:rsidR="00C024CE" w:rsidRPr="00800CA5" w:rsidRDefault="00C024CE" w:rsidP="00761F80">
      <w:pPr>
        <w:pStyle w:val="ListParagraph"/>
        <w:numPr>
          <w:ilvl w:val="1"/>
          <w:numId w:val="3"/>
        </w:numPr>
        <w:jc w:val="both"/>
        <w:rPr>
          <w:rFonts w:asciiTheme="majorHAnsi" w:hAnsiTheme="majorHAnsi" w:cstheme="majorHAnsi"/>
          <w:bCs/>
          <w:color w:val="000000" w:themeColor="text1"/>
          <w:sz w:val="24"/>
          <w:szCs w:val="20"/>
        </w:rPr>
      </w:pPr>
      <w:bookmarkStart w:id="13" w:name="_Hlk115952767"/>
      <w:r w:rsidRPr="00800CA5">
        <w:rPr>
          <w:rFonts w:asciiTheme="majorHAnsi" w:hAnsiTheme="majorHAnsi" w:cstheme="majorHAnsi"/>
          <w:bCs/>
          <w:color w:val="000000" w:themeColor="text1"/>
          <w:sz w:val="24"/>
          <w:szCs w:val="20"/>
        </w:rPr>
        <w:lastRenderedPageBreak/>
        <w:t>Public investment is crucial</w:t>
      </w:r>
    </w:p>
    <w:p w14:paraId="54762646" w14:textId="77777777" w:rsidR="00761F80" w:rsidRPr="00800CA5" w:rsidRDefault="00761F80" w:rsidP="00761F80">
      <w:pPr>
        <w:jc w:val="both"/>
        <w:rPr>
          <w:rFonts w:asciiTheme="majorHAnsi" w:hAnsiTheme="majorHAnsi" w:cstheme="majorHAnsi"/>
          <w:b w:val="0"/>
          <w:color w:val="000000" w:themeColor="text1"/>
          <w:sz w:val="24"/>
          <w:szCs w:val="20"/>
        </w:rPr>
      </w:pPr>
    </w:p>
    <w:p w14:paraId="3D521309" w14:textId="22769D33" w:rsidR="00C024CE" w:rsidRPr="00800CA5" w:rsidRDefault="00C024CE" w:rsidP="00C024CE">
      <w:pPr>
        <w:jc w:val="both"/>
        <w:rPr>
          <w:rFonts w:asciiTheme="majorHAnsi" w:hAnsiTheme="majorHAnsi" w:cstheme="majorHAnsi"/>
          <w:b w:val="0"/>
          <w:color w:val="000000" w:themeColor="text1"/>
          <w:sz w:val="24"/>
          <w:szCs w:val="20"/>
        </w:rPr>
      </w:pPr>
      <w:r w:rsidRPr="00800CA5">
        <w:rPr>
          <w:rFonts w:asciiTheme="majorHAnsi" w:hAnsiTheme="majorHAnsi" w:cstheme="majorHAnsi"/>
          <w:b w:val="0"/>
          <w:color w:val="000000" w:themeColor="text1"/>
          <w:sz w:val="24"/>
          <w:szCs w:val="20"/>
        </w:rPr>
        <w:t>The missions are heavily dependent on public investment. Mission 3 (transport) and 4 (connectivity) depend almost entirely on government spending. Others could conceivably be achieved without an increase in public spending, or even if it decreases</w:t>
      </w:r>
      <w:r w:rsidR="0097286B" w:rsidRPr="00800CA5">
        <w:rPr>
          <w:rFonts w:asciiTheme="majorHAnsi" w:hAnsiTheme="majorHAnsi" w:cstheme="majorHAnsi"/>
          <w:b w:val="0"/>
          <w:color w:val="000000" w:themeColor="text1"/>
          <w:sz w:val="24"/>
          <w:szCs w:val="20"/>
        </w:rPr>
        <w:t>,</w:t>
      </w:r>
      <w:r w:rsidRPr="00800CA5">
        <w:rPr>
          <w:rFonts w:asciiTheme="majorHAnsi" w:hAnsiTheme="majorHAnsi" w:cstheme="majorHAnsi"/>
          <w:b w:val="0"/>
          <w:color w:val="000000" w:themeColor="text1"/>
          <w:sz w:val="24"/>
          <w:szCs w:val="20"/>
        </w:rPr>
        <w:t xml:space="preserve"> but that is unlikely. </w:t>
      </w:r>
      <w:bookmarkEnd w:id="13"/>
      <w:r w:rsidRPr="00800CA5">
        <w:rPr>
          <w:rFonts w:asciiTheme="majorHAnsi" w:hAnsiTheme="majorHAnsi" w:cstheme="majorHAnsi"/>
          <w:b w:val="0"/>
          <w:color w:val="000000" w:themeColor="text1"/>
          <w:sz w:val="24"/>
          <w:szCs w:val="20"/>
        </w:rPr>
        <w:t xml:space="preserve">The section of the levelling up white paper that outlines how each mission will be achieved includes over 120 different policies. It frames levelling up firmly as a public investment exercise but not one driven in the main by a bespoke funding stream. There is the levelling up </w:t>
      </w:r>
      <w:proofErr w:type="gramStart"/>
      <w:r w:rsidRPr="00800CA5">
        <w:rPr>
          <w:rFonts w:asciiTheme="majorHAnsi" w:hAnsiTheme="majorHAnsi" w:cstheme="majorHAnsi"/>
          <w:b w:val="0"/>
          <w:color w:val="000000" w:themeColor="text1"/>
          <w:sz w:val="24"/>
          <w:szCs w:val="20"/>
        </w:rPr>
        <w:t>fund</w:t>
      </w:r>
      <w:proofErr w:type="gramEnd"/>
      <w:r w:rsidRPr="00800CA5">
        <w:rPr>
          <w:rFonts w:asciiTheme="majorHAnsi" w:hAnsiTheme="majorHAnsi" w:cstheme="majorHAnsi"/>
          <w:b w:val="0"/>
          <w:color w:val="000000" w:themeColor="text1"/>
          <w:sz w:val="24"/>
          <w:szCs w:val="20"/>
        </w:rPr>
        <w:t xml:space="preserve"> but it is not explicitly connected to the missions. The</w:t>
      </w:r>
      <w:r w:rsidR="0097286B" w:rsidRPr="00800CA5">
        <w:rPr>
          <w:rFonts w:asciiTheme="majorHAnsi" w:hAnsiTheme="majorHAnsi" w:cstheme="majorHAnsi"/>
          <w:b w:val="0"/>
          <w:color w:val="000000" w:themeColor="text1"/>
          <w:sz w:val="24"/>
          <w:szCs w:val="20"/>
        </w:rPr>
        <w:t xml:space="preserve"> missions will</w:t>
      </w:r>
      <w:r w:rsidRPr="00800CA5">
        <w:rPr>
          <w:rFonts w:asciiTheme="majorHAnsi" w:hAnsiTheme="majorHAnsi" w:cstheme="majorHAnsi"/>
          <w:b w:val="0"/>
          <w:color w:val="000000" w:themeColor="text1"/>
          <w:sz w:val="24"/>
          <w:szCs w:val="20"/>
        </w:rPr>
        <w:t xml:space="preserve"> be achieved via a range of o</w:t>
      </w:r>
      <w:r w:rsidR="00B34C0C" w:rsidRPr="00800CA5">
        <w:rPr>
          <w:rFonts w:asciiTheme="majorHAnsi" w:hAnsiTheme="majorHAnsi" w:cstheme="majorHAnsi"/>
          <w:b w:val="0"/>
          <w:color w:val="000000" w:themeColor="text1"/>
          <w:sz w:val="24"/>
          <w:szCs w:val="20"/>
        </w:rPr>
        <w:t xml:space="preserve">ther </w:t>
      </w:r>
      <w:r w:rsidRPr="00800CA5">
        <w:rPr>
          <w:rFonts w:asciiTheme="majorHAnsi" w:hAnsiTheme="majorHAnsi" w:cstheme="majorHAnsi"/>
          <w:b w:val="0"/>
          <w:color w:val="000000" w:themeColor="text1"/>
          <w:sz w:val="24"/>
          <w:szCs w:val="20"/>
        </w:rPr>
        <w:t xml:space="preserve">funding streams which relate in differing degrees to the missions themselves but not specifically levelling up. These funding streams add up to over £250bn so there is in principle a big investment in levelling up. However, the number of these funding streams and their span across government open up many more ways in which the </w:t>
      </w:r>
      <w:proofErr w:type="gramStart"/>
      <w:r w:rsidRPr="00800CA5">
        <w:rPr>
          <w:rFonts w:asciiTheme="majorHAnsi" w:hAnsiTheme="majorHAnsi" w:cstheme="majorHAnsi"/>
          <w:b w:val="0"/>
          <w:color w:val="000000" w:themeColor="text1"/>
          <w:sz w:val="24"/>
          <w:szCs w:val="20"/>
        </w:rPr>
        <w:t>cost of living</w:t>
      </w:r>
      <w:proofErr w:type="gramEnd"/>
      <w:r w:rsidRPr="00800CA5">
        <w:rPr>
          <w:rFonts w:asciiTheme="majorHAnsi" w:hAnsiTheme="majorHAnsi" w:cstheme="majorHAnsi"/>
          <w:b w:val="0"/>
          <w:color w:val="000000" w:themeColor="text1"/>
          <w:sz w:val="24"/>
          <w:szCs w:val="20"/>
        </w:rPr>
        <w:t xml:space="preserve"> crisis could impact on levelling up than could be documented in this report. If these funding streams are not </w:t>
      </w:r>
      <w:proofErr w:type="gramStart"/>
      <w:r w:rsidRPr="00800CA5">
        <w:rPr>
          <w:rFonts w:asciiTheme="majorHAnsi" w:hAnsiTheme="majorHAnsi" w:cstheme="majorHAnsi"/>
          <w:b w:val="0"/>
          <w:color w:val="000000" w:themeColor="text1"/>
          <w:sz w:val="24"/>
          <w:szCs w:val="20"/>
        </w:rPr>
        <w:t>protected</w:t>
      </w:r>
      <w:proofErr w:type="gramEnd"/>
      <w:r w:rsidRPr="00800CA5">
        <w:rPr>
          <w:rFonts w:asciiTheme="majorHAnsi" w:hAnsiTheme="majorHAnsi" w:cstheme="majorHAnsi"/>
          <w:b w:val="0"/>
          <w:color w:val="000000" w:themeColor="text1"/>
          <w:sz w:val="24"/>
          <w:szCs w:val="20"/>
        </w:rPr>
        <w:t xml:space="preserve"> then the risks across all missions could be magnified.</w:t>
      </w:r>
    </w:p>
    <w:p w14:paraId="638B147A" w14:textId="77777777" w:rsidR="00C024CE" w:rsidRPr="00800CA5" w:rsidRDefault="00C024CE" w:rsidP="00C024CE">
      <w:pPr>
        <w:jc w:val="both"/>
        <w:rPr>
          <w:rFonts w:asciiTheme="majorHAnsi" w:hAnsiTheme="majorHAnsi" w:cstheme="majorHAnsi"/>
          <w:b w:val="0"/>
          <w:color w:val="000000" w:themeColor="text1"/>
          <w:sz w:val="24"/>
          <w:szCs w:val="20"/>
        </w:rPr>
      </w:pPr>
    </w:p>
    <w:p w14:paraId="10B11B50" w14:textId="58BF8031" w:rsidR="00C024CE" w:rsidRPr="00800CA5" w:rsidRDefault="00C024CE" w:rsidP="00761F80">
      <w:pPr>
        <w:pStyle w:val="ListParagraph"/>
        <w:numPr>
          <w:ilvl w:val="1"/>
          <w:numId w:val="3"/>
        </w:numPr>
        <w:jc w:val="both"/>
        <w:rPr>
          <w:rFonts w:asciiTheme="majorHAnsi" w:hAnsiTheme="majorHAnsi" w:cstheme="majorHAnsi"/>
          <w:bCs/>
          <w:color w:val="000000" w:themeColor="text1"/>
          <w:sz w:val="24"/>
          <w:szCs w:val="20"/>
        </w:rPr>
      </w:pPr>
      <w:bookmarkStart w:id="14" w:name="_Hlk115952792"/>
      <w:r w:rsidRPr="00800CA5">
        <w:rPr>
          <w:rFonts w:asciiTheme="majorHAnsi" w:hAnsiTheme="majorHAnsi" w:cstheme="majorHAnsi"/>
          <w:bCs/>
          <w:color w:val="000000" w:themeColor="text1"/>
          <w:sz w:val="24"/>
          <w:szCs w:val="20"/>
        </w:rPr>
        <w:t>The missions have multiple parts and partial metrics</w:t>
      </w:r>
    </w:p>
    <w:p w14:paraId="4B92C5EA" w14:textId="77777777" w:rsidR="00761F80" w:rsidRPr="00800CA5" w:rsidRDefault="00761F80" w:rsidP="00761F80">
      <w:pPr>
        <w:ind w:left="360"/>
        <w:jc w:val="both"/>
        <w:rPr>
          <w:rFonts w:asciiTheme="majorHAnsi" w:hAnsiTheme="majorHAnsi" w:cstheme="majorHAnsi"/>
          <w:b w:val="0"/>
          <w:color w:val="000000" w:themeColor="text1"/>
          <w:sz w:val="24"/>
          <w:szCs w:val="20"/>
        </w:rPr>
      </w:pPr>
    </w:p>
    <w:p w14:paraId="757173C6" w14:textId="251A1288" w:rsidR="00C024CE" w:rsidRPr="00800CA5" w:rsidRDefault="00C024CE" w:rsidP="00C024CE">
      <w:pPr>
        <w:jc w:val="both"/>
        <w:rPr>
          <w:rFonts w:asciiTheme="majorHAnsi" w:hAnsiTheme="majorHAnsi" w:cstheme="majorHAnsi"/>
          <w:b w:val="0"/>
          <w:color w:val="000000" w:themeColor="text1"/>
          <w:sz w:val="24"/>
          <w:szCs w:val="20"/>
        </w:rPr>
      </w:pPr>
      <w:proofErr w:type="spellStart"/>
      <w:r w:rsidRPr="00800CA5">
        <w:rPr>
          <w:rFonts w:asciiTheme="majorHAnsi" w:hAnsiTheme="majorHAnsi" w:cstheme="majorHAnsi"/>
          <w:b w:val="0"/>
          <w:color w:val="000000" w:themeColor="text1"/>
          <w:sz w:val="24"/>
          <w:szCs w:val="20"/>
        </w:rPr>
        <w:t>Analysing</w:t>
      </w:r>
      <w:proofErr w:type="spellEnd"/>
      <w:r w:rsidRPr="00800CA5">
        <w:rPr>
          <w:rFonts w:asciiTheme="majorHAnsi" w:hAnsiTheme="majorHAnsi" w:cstheme="majorHAnsi"/>
          <w:b w:val="0"/>
          <w:color w:val="000000" w:themeColor="text1"/>
          <w:sz w:val="24"/>
          <w:szCs w:val="20"/>
        </w:rPr>
        <w:t xml:space="preserve"> the relationship between the cost-of-living crisis and the missions also provides the opportunity to reflect on the missions themselves. </w:t>
      </w:r>
      <w:proofErr w:type="spellStart"/>
      <w:proofErr w:type="gramStart"/>
      <w:r w:rsidRPr="00800CA5">
        <w:rPr>
          <w:rFonts w:asciiTheme="majorHAnsi" w:hAnsiTheme="majorHAnsi" w:cstheme="majorHAnsi"/>
          <w:b w:val="0"/>
          <w:color w:val="000000" w:themeColor="text1"/>
          <w:sz w:val="24"/>
          <w:szCs w:val="20"/>
        </w:rPr>
        <w:t>Every on</w:t>
      </w:r>
      <w:r w:rsidR="00B34C0C" w:rsidRPr="00800CA5">
        <w:rPr>
          <w:rFonts w:asciiTheme="majorHAnsi" w:hAnsiTheme="majorHAnsi" w:cstheme="majorHAnsi"/>
          <w:b w:val="0"/>
          <w:color w:val="000000" w:themeColor="text1"/>
          <w:sz w:val="24"/>
          <w:szCs w:val="20"/>
        </w:rPr>
        <w:t>e</w:t>
      </w:r>
      <w:proofErr w:type="spellEnd"/>
      <w:proofErr w:type="gramEnd"/>
      <w:r w:rsidRPr="00800CA5">
        <w:rPr>
          <w:rFonts w:asciiTheme="majorHAnsi" w:hAnsiTheme="majorHAnsi" w:cstheme="majorHAnsi"/>
          <w:b w:val="0"/>
          <w:color w:val="000000" w:themeColor="text1"/>
          <w:sz w:val="24"/>
          <w:szCs w:val="20"/>
        </w:rPr>
        <w:t xml:space="preserve"> has multiple parts where one or more parts could be achieved while others may not be. There are 10 which include specific reference to addressing inequality but also to achieving outcomes for all the population.</w:t>
      </w:r>
      <w:bookmarkEnd w:id="14"/>
      <w:r w:rsidRPr="00800CA5">
        <w:rPr>
          <w:rFonts w:asciiTheme="majorHAnsi" w:hAnsiTheme="majorHAnsi" w:cstheme="majorHAnsi"/>
          <w:b w:val="0"/>
          <w:color w:val="000000" w:themeColor="text1"/>
          <w:sz w:val="24"/>
          <w:szCs w:val="20"/>
        </w:rPr>
        <w:t xml:space="preserve"> It is clear the missions have been carefully considered and the Levelling Up paper includes valuable details regarding how progress should be measured. It is also important to recall as stated above that the missions are intended to </w:t>
      </w:r>
      <w:proofErr w:type="spellStart"/>
      <w:r w:rsidRPr="00800CA5">
        <w:rPr>
          <w:rFonts w:asciiTheme="majorHAnsi" w:hAnsiTheme="majorHAnsi" w:cstheme="majorHAnsi"/>
          <w:b w:val="0"/>
          <w:color w:val="000000" w:themeColor="text1"/>
          <w:sz w:val="24"/>
          <w:szCs w:val="20"/>
        </w:rPr>
        <w:t>galvanise</w:t>
      </w:r>
      <w:proofErr w:type="spellEnd"/>
      <w:r w:rsidRPr="00800CA5">
        <w:rPr>
          <w:rFonts w:asciiTheme="majorHAnsi" w:hAnsiTheme="majorHAnsi" w:cstheme="majorHAnsi"/>
          <w:b w:val="0"/>
          <w:color w:val="000000" w:themeColor="text1"/>
          <w:sz w:val="24"/>
          <w:szCs w:val="20"/>
        </w:rPr>
        <w:t xml:space="preserve"> and are not necessarily achieve outcomes. Yet the majority are framed in explicit quantitative terms and where they are not it appears because adequate metrics to measure progress are not deemed to exist. Any formulation of a mission that relates to these 12 areas of focus would be open to criticism. But it would be valuable to have further discussion surrounding the missions that exist. What is the value for example of having universal missions when the focus is on addressing inequality? How have the numerical targets been arrived at – some appear hugely ambitious while others really modest? Why have particular indicators related to a thematic area been chosen </w:t>
      </w:r>
      <w:proofErr w:type="gramStart"/>
      <w:r w:rsidRPr="00800CA5">
        <w:rPr>
          <w:rFonts w:asciiTheme="majorHAnsi" w:hAnsiTheme="majorHAnsi" w:cstheme="majorHAnsi"/>
          <w:b w:val="0"/>
          <w:color w:val="000000" w:themeColor="text1"/>
          <w:sz w:val="24"/>
          <w:szCs w:val="20"/>
        </w:rPr>
        <w:t>e.g.</w:t>
      </w:r>
      <w:proofErr w:type="gramEnd"/>
      <w:r w:rsidRPr="00800CA5">
        <w:rPr>
          <w:rFonts w:asciiTheme="majorHAnsi" w:hAnsiTheme="majorHAnsi" w:cstheme="majorHAnsi"/>
          <w:b w:val="0"/>
          <w:color w:val="000000" w:themeColor="text1"/>
          <w:sz w:val="24"/>
          <w:szCs w:val="20"/>
        </w:rPr>
        <w:t xml:space="preserve"> sk</w:t>
      </w:r>
      <w:r w:rsidR="0097286B" w:rsidRPr="00800CA5">
        <w:rPr>
          <w:rFonts w:asciiTheme="majorHAnsi" w:hAnsiTheme="majorHAnsi" w:cstheme="majorHAnsi"/>
          <w:b w:val="0"/>
          <w:color w:val="000000" w:themeColor="text1"/>
          <w:sz w:val="24"/>
          <w:szCs w:val="20"/>
        </w:rPr>
        <w:t>i</w:t>
      </w:r>
      <w:r w:rsidRPr="00800CA5">
        <w:rPr>
          <w:rFonts w:asciiTheme="majorHAnsi" w:hAnsiTheme="majorHAnsi" w:cstheme="majorHAnsi"/>
          <w:b w:val="0"/>
          <w:color w:val="000000" w:themeColor="text1"/>
          <w:sz w:val="24"/>
          <w:szCs w:val="20"/>
        </w:rPr>
        <w:t xml:space="preserve">lls training while others such as higher education participation have not? </w:t>
      </w:r>
    </w:p>
    <w:p w14:paraId="1C73571C" w14:textId="77777777" w:rsidR="00C024CE" w:rsidRPr="00800CA5" w:rsidRDefault="00C024CE" w:rsidP="00C024CE">
      <w:pPr>
        <w:rPr>
          <w:rFonts w:asciiTheme="majorHAnsi" w:hAnsiTheme="majorHAnsi" w:cstheme="majorHAnsi"/>
          <w:b w:val="0"/>
          <w:color w:val="000000" w:themeColor="text1"/>
          <w:sz w:val="24"/>
          <w:szCs w:val="20"/>
        </w:rPr>
      </w:pPr>
      <w:r w:rsidRPr="00800CA5">
        <w:rPr>
          <w:rFonts w:asciiTheme="majorHAnsi" w:hAnsiTheme="majorHAnsi" w:cstheme="majorHAnsi"/>
          <w:b w:val="0"/>
          <w:color w:val="000000" w:themeColor="text1"/>
          <w:sz w:val="24"/>
          <w:szCs w:val="20"/>
        </w:rPr>
        <w:br w:type="page"/>
      </w:r>
    </w:p>
    <w:p w14:paraId="73B6BC1B" w14:textId="5B0237E1" w:rsidR="00AE508F" w:rsidRPr="00800CA5" w:rsidRDefault="00AE508F" w:rsidP="00880209">
      <w:pPr>
        <w:pStyle w:val="ListParagraph"/>
        <w:numPr>
          <w:ilvl w:val="0"/>
          <w:numId w:val="3"/>
        </w:numPr>
        <w:spacing w:after="160" w:line="259" w:lineRule="auto"/>
        <w:jc w:val="both"/>
        <w:rPr>
          <w:rFonts w:asciiTheme="majorHAnsi" w:hAnsiTheme="majorHAnsi" w:cstheme="majorHAnsi"/>
          <w:bCs/>
          <w:color w:val="000000" w:themeColor="text1"/>
          <w:szCs w:val="28"/>
        </w:rPr>
      </w:pPr>
      <w:bookmarkStart w:id="15" w:name="_Hlk115952834"/>
      <w:r w:rsidRPr="00800CA5">
        <w:rPr>
          <w:rFonts w:asciiTheme="majorHAnsi" w:hAnsiTheme="majorHAnsi" w:cstheme="majorHAnsi"/>
          <w:bCs/>
          <w:color w:val="000000" w:themeColor="text1"/>
          <w:szCs w:val="28"/>
        </w:rPr>
        <w:lastRenderedPageBreak/>
        <w:t xml:space="preserve">Recommendations – making the missions matter </w:t>
      </w:r>
    </w:p>
    <w:p w14:paraId="13100D3D" w14:textId="71FEBA54" w:rsidR="00AE508F" w:rsidRPr="00800CA5" w:rsidRDefault="00B34C0C" w:rsidP="00880209">
      <w:pPr>
        <w:jc w:val="both"/>
        <w:rPr>
          <w:rFonts w:asciiTheme="majorHAnsi" w:hAnsiTheme="majorHAnsi" w:cstheme="majorHAnsi"/>
          <w:b w:val="0"/>
          <w:color w:val="000000" w:themeColor="text1"/>
          <w:sz w:val="24"/>
          <w:szCs w:val="24"/>
        </w:rPr>
      </w:pPr>
      <w:r w:rsidRPr="00800CA5">
        <w:rPr>
          <w:rFonts w:asciiTheme="majorHAnsi" w:hAnsiTheme="majorHAnsi" w:cstheme="majorHAnsi"/>
          <w:b w:val="0"/>
          <w:color w:val="000000" w:themeColor="text1"/>
          <w:sz w:val="24"/>
          <w:szCs w:val="24"/>
        </w:rPr>
        <w:t xml:space="preserve">Whether or not </w:t>
      </w:r>
      <w:r w:rsidR="00AE508F" w:rsidRPr="00800CA5">
        <w:rPr>
          <w:rFonts w:asciiTheme="majorHAnsi" w:hAnsiTheme="majorHAnsi" w:cstheme="majorHAnsi"/>
          <w:b w:val="0"/>
          <w:color w:val="000000" w:themeColor="text1"/>
          <w:sz w:val="24"/>
          <w:szCs w:val="24"/>
        </w:rPr>
        <w:t>the government bolsters its commitment to levelling up or not, there are important insights to be gained f</w:t>
      </w:r>
      <w:r w:rsidRPr="00800CA5">
        <w:rPr>
          <w:rFonts w:asciiTheme="majorHAnsi" w:hAnsiTheme="majorHAnsi" w:cstheme="majorHAnsi"/>
          <w:b w:val="0"/>
          <w:color w:val="000000" w:themeColor="text1"/>
          <w:sz w:val="24"/>
          <w:szCs w:val="24"/>
        </w:rPr>
        <w:t>or</w:t>
      </w:r>
      <w:r w:rsidR="00AE508F" w:rsidRPr="00800CA5">
        <w:rPr>
          <w:rFonts w:asciiTheme="majorHAnsi" w:hAnsiTheme="majorHAnsi" w:cstheme="majorHAnsi"/>
          <w:b w:val="0"/>
          <w:color w:val="000000" w:themeColor="text1"/>
          <w:sz w:val="24"/>
          <w:szCs w:val="24"/>
        </w:rPr>
        <w:t xml:space="preserve"> all policymakers from </w:t>
      </w:r>
      <w:proofErr w:type="spellStart"/>
      <w:r w:rsidR="00AE508F" w:rsidRPr="00800CA5">
        <w:rPr>
          <w:rFonts w:asciiTheme="majorHAnsi" w:hAnsiTheme="majorHAnsi" w:cstheme="majorHAnsi"/>
          <w:b w:val="0"/>
          <w:color w:val="000000" w:themeColor="text1"/>
          <w:sz w:val="24"/>
          <w:szCs w:val="24"/>
        </w:rPr>
        <w:t>analysing</w:t>
      </w:r>
      <w:proofErr w:type="spellEnd"/>
      <w:r w:rsidR="00AE508F" w:rsidRPr="00800CA5">
        <w:rPr>
          <w:rFonts w:asciiTheme="majorHAnsi" w:hAnsiTheme="majorHAnsi" w:cstheme="majorHAnsi"/>
          <w:b w:val="0"/>
          <w:color w:val="000000" w:themeColor="text1"/>
          <w:sz w:val="24"/>
          <w:szCs w:val="24"/>
        </w:rPr>
        <w:t xml:space="preserve"> the impact of the </w:t>
      </w:r>
      <w:proofErr w:type="gramStart"/>
      <w:r w:rsidR="00AE508F" w:rsidRPr="00800CA5">
        <w:rPr>
          <w:rFonts w:asciiTheme="majorHAnsi" w:hAnsiTheme="majorHAnsi" w:cstheme="majorHAnsi"/>
          <w:b w:val="0"/>
          <w:color w:val="000000" w:themeColor="text1"/>
          <w:sz w:val="24"/>
          <w:szCs w:val="24"/>
        </w:rPr>
        <w:t>cost of living</w:t>
      </w:r>
      <w:proofErr w:type="gramEnd"/>
      <w:r w:rsidR="00AE508F" w:rsidRPr="00800CA5">
        <w:rPr>
          <w:rFonts w:asciiTheme="majorHAnsi" w:hAnsiTheme="majorHAnsi" w:cstheme="majorHAnsi"/>
          <w:b w:val="0"/>
          <w:color w:val="000000" w:themeColor="text1"/>
          <w:sz w:val="24"/>
          <w:szCs w:val="24"/>
        </w:rPr>
        <w:t xml:space="preserve"> crisis on these missions. These lead to five recommendations where developing approaches to addressing regional inequality are concerned.</w:t>
      </w:r>
    </w:p>
    <w:p w14:paraId="7C315109" w14:textId="77777777" w:rsidR="00D25F71" w:rsidRPr="00800CA5" w:rsidRDefault="00D25F71" w:rsidP="00880209">
      <w:pPr>
        <w:jc w:val="both"/>
        <w:rPr>
          <w:rFonts w:asciiTheme="majorHAnsi" w:hAnsiTheme="majorHAnsi" w:cstheme="majorHAnsi"/>
          <w:b w:val="0"/>
          <w:color w:val="000000" w:themeColor="text1"/>
          <w:sz w:val="24"/>
          <w:szCs w:val="24"/>
        </w:rPr>
      </w:pPr>
    </w:p>
    <w:p w14:paraId="69D88CE3" w14:textId="296CFF86" w:rsidR="00AE508F" w:rsidRPr="00800CA5" w:rsidRDefault="00AE508F" w:rsidP="00880209">
      <w:pPr>
        <w:jc w:val="both"/>
        <w:rPr>
          <w:rFonts w:asciiTheme="majorHAnsi" w:hAnsiTheme="majorHAnsi" w:cstheme="majorHAnsi"/>
          <w:bCs/>
          <w:color w:val="000000" w:themeColor="text1"/>
          <w:sz w:val="24"/>
          <w:szCs w:val="24"/>
        </w:rPr>
      </w:pPr>
      <w:r w:rsidRPr="00800CA5">
        <w:rPr>
          <w:rFonts w:asciiTheme="majorHAnsi" w:hAnsiTheme="majorHAnsi" w:cstheme="majorHAnsi"/>
          <w:bCs/>
          <w:color w:val="000000" w:themeColor="text1"/>
          <w:sz w:val="24"/>
          <w:szCs w:val="24"/>
        </w:rPr>
        <w:t xml:space="preserve">Recommendation 1: Commit to a goal like levelling up and </w:t>
      </w:r>
      <w:proofErr w:type="gramStart"/>
      <w:r w:rsidRPr="00800CA5">
        <w:rPr>
          <w:rFonts w:asciiTheme="majorHAnsi" w:hAnsiTheme="majorHAnsi" w:cstheme="majorHAnsi"/>
          <w:bCs/>
          <w:color w:val="000000" w:themeColor="text1"/>
          <w:sz w:val="24"/>
          <w:szCs w:val="24"/>
        </w:rPr>
        <w:t>it’s</w:t>
      </w:r>
      <w:proofErr w:type="gramEnd"/>
      <w:r w:rsidRPr="00800CA5">
        <w:rPr>
          <w:rFonts w:asciiTheme="majorHAnsi" w:hAnsiTheme="majorHAnsi" w:cstheme="majorHAnsi"/>
          <w:bCs/>
          <w:color w:val="000000" w:themeColor="text1"/>
          <w:sz w:val="24"/>
          <w:szCs w:val="24"/>
        </w:rPr>
        <w:t xml:space="preserve"> missions – (or don’t)</w:t>
      </w:r>
    </w:p>
    <w:p w14:paraId="55938754" w14:textId="77777777" w:rsidR="00D25F71" w:rsidRPr="00800CA5" w:rsidRDefault="00D25F71" w:rsidP="00880209">
      <w:pPr>
        <w:jc w:val="both"/>
        <w:rPr>
          <w:rFonts w:asciiTheme="majorHAnsi" w:hAnsiTheme="majorHAnsi" w:cstheme="majorHAnsi"/>
          <w:b w:val="0"/>
          <w:color w:val="000000" w:themeColor="text1"/>
          <w:sz w:val="24"/>
          <w:szCs w:val="24"/>
        </w:rPr>
      </w:pPr>
    </w:p>
    <w:p w14:paraId="33A1D55B" w14:textId="17BB7E94" w:rsidR="00AE508F" w:rsidRPr="00800CA5" w:rsidRDefault="00AE508F" w:rsidP="00880209">
      <w:pPr>
        <w:jc w:val="both"/>
        <w:rPr>
          <w:rFonts w:asciiTheme="majorHAnsi" w:hAnsiTheme="majorHAnsi" w:cstheme="majorHAnsi"/>
          <w:b w:val="0"/>
          <w:color w:val="000000" w:themeColor="text1"/>
          <w:sz w:val="24"/>
          <w:szCs w:val="24"/>
        </w:rPr>
      </w:pPr>
      <w:r w:rsidRPr="00800CA5">
        <w:rPr>
          <w:rFonts w:asciiTheme="majorHAnsi" w:hAnsiTheme="majorHAnsi" w:cstheme="majorHAnsi"/>
          <w:b w:val="0"/>
          <w:color w:val="000000" w:themeColor="text1"/>
          <w:sz w:val="24"/>
          <w:szCs w:val="24"/>
        </w:rPr>
        <w:t>Ambiguity or faltering commitment from the government will not allow a mission-based approach to succeed. As we approach the committee stage for the Levelling Up and Regeneration Bill it is vital that the government either gives its public backing to the levelling up missions or outlines its alternative approach to addressing regional inequality</w:t>
      </w:r>
      <w:bookmarkEnd w:id="15"/>
      <w:r w:rsidRPr="00800CA5">
        <w:rPr>
          <w:rFonts w:asciiTheme="majorHAnsi" w:hAnsiTheme="majorHAnsi" w:cstheme="majorHAnsi"/>
          <w:b w:val="0"/>
          <w:color w:val="000000" w:themeColor="text1"/>
          <w:sz w:val="24"/>
          <w:szCs w:val="24"/>
        </w:rPr>
        <w:t>. The missions depend on action from government departments but also from a plethora of stakeholders from across the public, private and third sectors. They need a clear message that these missions are in place and government sees them as a priority alongside demonstrable commitment to longevity. If the government has another perspective on levelling up or addressing inequality, which may be equally valid, then it should outline this.</w:t>
      </w:r>
    </w:p>
    <w:p w14:paraId="0EF3BE2C" w14:textId="77777777" w:rsidR="00D25F71" w:rsidRPr="00800CA5" w:rsidRDefault="00D25F71" w:rsidP="00880209">
      <w:pPr>
        <w:jc w:val="both"/>
        <w:rPr>
          <w:rFonts w:asciiTheme="majorHAnsi" w:hAnsiTheme="majorHAnsi" w:cstheme="majorHAnsi"/>
          <w:b w:val="0"/>
          <w:color w:val="000000" w:themeColor="text1"/>
          <w:sz w:val="24"/>
          <w:szCs w:val="24"/>
        </w:rPr>
      </w:pPr>
    </w:p>
    <w:p w14:paraId="6282C552" w14:textId="37D35F9F" w:rsidR="00AE508F" w:rsidRPr="00800CA5" w:rsidRDefault="00AE508F" w:rsidP="00880209">
      <w:pPr>
        <w:jc w:val="both"/>
        <w:rPr>
          <w:rFonts w:asciiTheme="majorHAnsi" w:hAnsiTheme="majorHAnsi" w:cstheme="majorHAnsi"/>
          <w:bCs/>
          <w:color w:val="000000" w:themeColor="text1"/>
          <w:sz w:val="24"/>
          <w:szCs w:val="24"/>
        </w:rPr>
      </w:pPr>
      <w:bookmarkStart w:id="16" w:name="_Hlk115953017"/>
      <w:r w:rsidRPr="00800CA5">
        <w:rPr>
          <w:rFonts w:asciiTheme="majorHAnsi" w:hAnsiTheme="majorHAnsi" w:cstheme="majorHAnsi"/>
          <w:bCs/>
          <w:color w:val="000000" w:themeColor="text1"/>
          <w:sz w:val="24"/>
          <w:szCs w:val="24"/>
        </w:rPr>
        <w:t xml:space="preserve">Recommendation 2: Establish clear metrics for </w:t>
      </w:r>
      <w:proofErr w:type="gramStart"/>
      <w:r w:rsidRPr="00800CA5">
        <w:rPr>
          <w:rFonts w:asciiTheme="majorHAnsi" w:hAnsiTheme="majorHAnsi" w:cstheme="majorHAnsi"/>
          <w:bCs/>
          <w:color w:val="000000" w:themeColor="text1"/>
          <w:sz w:val="24"/>
          <w:szCs w:val="24"/>
        </w:rPr>
        <w:t>all of</w:t>
      </w:r>
      <w:proofErr w:type="gramEnd"/>
      <w:r w:rsidRPr="00800CA5">
        <w:rPr>
          <w:rFonts w:asciiTheme="majorHAnsi" w:hAnsiTheme="majorHAnsi" w:cstheme="majorHAnsi"/>
          <w:bCs/>
          <w:color w:val="000000" w:themeColor="text1"/>
          <w:sz w:val="24"/>
          <w:szCs w:val="24"/>
        </w:rPr>
        <w:t xml:space="preserve"> your missions and focus them on inequality </w:t>
      </w:r>
    </w:p>
    <w:p w14:paraId="43083519" w14:textId="77777777" w:rsidR="00D25F71" w:rsidRPr="00800CA5" w:rsidRDefault="00D25F71" w:rsidP="00880209">
      <w:pPr>
        <w:jc w:val="both"/>
        <w:rPr>
          <w:rFonts w:asciiTheme="majorHAnsi" w:hAnsiTheme="majorHAnsi" w:cstheme="majorHAnsi"/>
          <w:b w:val="0"/>
          <w:color w:val="000000" w:themeColor="text1"/>
          <w:sz w:val="24"/>
          <w:szCs w:val="24"/>
        </w:rPr>
      </w:pPr>
    </w:p>
    <w:p w14:paraId="4DD8BCA5" w14:textId="0861B164" w:rsidR="00AE508F" w:rsidRPr="00800CA5" w:rsidRDefault="00AE508F" w:rsidP="00880209">
      <w:pPr>
        <w:jc w:val="both"/>
        <w:rPr>
          <w:rFonts w:asciiTheme="majorHAnsi" w:hAnsiTheme="majorHAnsi" w:cstheme="majorHAnsi"/>
          <w:b w:val="0"/>
          <w:color w:val="000000" w:themeColor="text1"/>
          <w:sz w:val="24"/>
          <w:szCs w:val="24"/>
        </w:rPr>
      </w:pPr>
      <w:r w:rsidRPr="00800CA5">
        <w:rPr>
          <w:rFonts w:asciiTheme="majorHAnsi" w:hAnsiTheme="majorHAnsi" w:cstheme="majorHAnsi"/>
          <w:b w:val="0"/>
          <w:color w:val="000000" w:themeColor="text1"/>
          <w:sz w:val="24"/>
          <w:szCs w:val="24"/>
        </w:rPr>
        <w:t xml:space="preserve">There are significant variations across the missions in the nature of the metrics being used to measure progress. While for some missions there are clear metrics which relate closely to how the mission is framed for others no metrics exist or the metrics outlined don’t relate as closely to how the mission is framed as you would expect. It should be possible to formulate metrics for all missions – even for Mission </w:t>
      </w:r>
      <w:r w:rsidR="004A398F" w:rsidRPr="00800CA5">
        <w:rPr>
          <w:rFonts w:asciiTheme="majorHAnsi" w:hAnsiTheme="majorHAnsi" w:cstheme="majorHAnsi"/>
          <w:b w:val="0"/>
          <w:color w:val="000000" w:themeColor="text1"/>
          <w:sz w:val="24"/>
          <w:szCs w:val="24"/>
        </w:rPr>
        <w:t>9</w:t>
      </w:r>
      <w:r w:rsidRPr="00800CA5">
        <w:rPr>
          <w:rFonts w:asciiTheme="majorHAnsi" w:hAnsiTheme="majorHAnsi" w:cstheme="majorHAnsi"/>
          <w:b w:val="0"/>
          <w:color w:val="000000" w:themeColor="text1"/>
          <w:sz w:val="24"/>
          <w:szCs w:val="24"/>
        </w:rPr>
        <w:t xml:space="preserve"> </w:t>
      </w:r>
      <w:r w:rsidR="004A398F" w:rsidRPr="00800CA5">
        <w:rPr>
          <w:rFonts w:asciiTheme="majorHAnsi" w:hAnsiTheme="majorHAnsi" w:cstheme="majorHAnsi"/>
          <w:b w:val="0"/>
          <w:color w:val="000000" w:themeColor="text1"/>
          <w:sz w:val="24"/>
          <w:szCs w:val="24"/>
        </w:rPr>
        <w:t xml:space="preserve">as </w:t>
      </w:r>
      <w:r w:rsidRPr="00800CA5">
        <w:rPr>
          <w:rFonts w:asciiTheme="majorHAnsi" w:hAnsiTheme="majorHAnsi" w:cstheme="majorHAnsi"/>
          <w:b w:val="0"/>
          <w:color w:val="000000" w:themeColor="text1"/>
          <w:sz w:val="24"/>
          <w:szCs w:val="24"/>
        </w:rPr>
        <w:t>there is data available at regional level from the</w:t>
      </w:r>
      <w:r w:rsidR="004A398F" w:rsidRPr="00800CA5">
        <w:rPr>
          <w:rFonts w:asciiTheme="majorHAnsi" w:hAnsiTheme="majorHAnsi" w:cstheme="majorHAnsi"/>
          <w:b w:val="0"/>
          <w:color w:val="000000" w:themeColor="text1"/>
          <w:sz w:val="24"/>
          <w:szCs w:val="24"/>
        </w:rPr>
        <w:t xml:space="preserve"> DCMS Community Life Survey. </w:t>
      </w:r>
      <w:r w:rsidRPr="00800CA5">
        <w:rPr>
          <w:rFonts w:asciiTheme="majorHAnsi" w:hAnsiTheme="majorHAnsi" w:cstheme="majorHAnsi"/>
          <w:b w:val="0"/>
          <w:color w:val="000000" w:themeColor="text1"/>
          <w:sz w:val="24"/>
          <w:szCs w:val="24"/>
        </w:rPr>
        <w:t xml:space="preserve">The missions are intended to </w:t>
      </w:r>
      <w:proofErr w:type="spellStart"/>
      <w:r w:rsidRPr="00800CA5">
        <w:rPr>
          <w:rFonts w:asciiTheme="majorHAnsi" w:hAnsiTheme="majorHAnsi" w:cstheme="majorHAnsi"/>
          <w:b w:val="0"/>
          <w:color w:val="000000" w:themeColor="text1"/>
          <w:sz w:val="24"/>
          <w:szCs w:val="24"/>
        </w:rPr>
        <w:t>galvanise</w:t>
      </w:r>
      <w:proofErr w:type="spellEnd"/>
      <w:r w:rsidRPr="00800CA5">
        <w:rPr>
          <w:rFonts w:asciiTheme="majorHAnsi" w:hAnsiTheme="majorHAnsi" w:cstheme="majorHAnsi"/>
          <w:b w:val="0"/>
          <w:color w:val="000000" w:themeColor="text1"/>
          <w:sz w:val="24"/>
          <w:szCs w:val="24"/>
        </w:rPr>
        <w:t xml:space="preserve"> but to do this there needs to be a clear idea of success or at least progress where each one is concerned. There is also a contradiction in making missions universal and targeted. The missions would benefit from more explicit choice and commitment to addressing gaps rather than benefiting all. </w:t>
      </w:r>
    </w:p>
    <w:p w14:paraId="2FFBF08E" w14:textId="77777777" w:rsidR="00D25F71" w:rsidRPr="00800CA5" w:rsidRDefault="00D25F71" w:rsidP="00880209">
      <w:pPr>
        <w:jc w:val="both"/>
        <w:rPr>
          <w:rFonts w:asciiTheme="majorHAnsi" w:hAnsiTheme="majorHAnsi" w:cstheme="majorHAnsi"/>
          <w:b w:val="0"/>
          <w:color w:val="000000" w:themeColor="text1"/>
          <w:sz w:val="24"/>
          <w:szCs w:val="24"/>
        </w:rPr>
      </w:pPr>
    </w:p>
    <w:p w14:paraId="0EC9E853" w14:textId="312E2A0B" w:rsidR="00AE508F" w:rsidRPr="00800CA5" w:rsidRDefault="00AE508F" w:rsidP="00880209">
      <w:pPr>
        <w:jc w:val="both"/>
        <w:rPr>
          <w:rFonts w:asciiTheme="majorHAnsi" w:hAnsiTheme="majorHAnsi" w:cstheme="majorHAnsi"/>
          <w:bCs/>
          <w:color w:val="000000" w:themeColor="text1"/>
          <w:sz w:val="24"/>
          <w:szCs w:val="24"/>
        </w:rPr>
      </w:pPr>
      <w:r w:rsidRPr="00800CA5">
        <w:rPr>
          <w:rFonts w:asciiTheme="majorHAnsi" w:hAnsiTheme="majorHAnsi" w:cstheme="majorHAnsi"/>
          <w:bCs/>
          <w:color w:val="000000" w:themeColor="text1"/>
          <w:sz w:val="24"/>
          <w:szCs w:val="24"/>
        </w:rPr>
        <w:t>Recommendation 3: Make addressing increases in poverty central to the approach &amp; produce an anti</w:t>
      </w:r>
      <w:r w:rsidR="005C3149" w:rsidRPr="00800CA5">
        <w:rPr>
          <w:rFonts w:asciiTheme="majorHAnsi" w:hAnsiTheme="majorHAnsi" w:cstheme="majorHAnsi"/>
          <w:bCs/>
          <w:color w:val="000000" w:themeColor="text1"/>
          <w:sz w:val="24"/>
          <w:szCs w:val="24"/>
        </w:rPr>
        <w:t>-</w:t>
      </w:r>
      <w:r w:rsidRPr="00800CA5">
        <w:rPr>
          <w:rFonts w:asciiTheme="majorHAnsi" w:hAnsiTheme="majorHAnsi" w:cstheme="majorHAnsi"/>
          <w:bCs/>
          <w:color w:val="000000" w:themeColor="text1"/>
          <w:sz w:val="24"/>
          <w:szCs w:val="24"/>
        </w:rPr>
        <w:t>poverty strategy</w:t>
      </w:r>
    </w:p>
    <w:p w14:paraId="03846C91" w14:textId="77777777" w:rsidR="00D25F71" w:rsidRPr="00800CA5" w:rsidRDefault="00D25F71" w:rsidP="00880209">
      <w:pPr>
        <w:jc w:val="both"/>
        <w:rPr>
          <w:rFonts w:asciiTheme="majorHAnsi" w:hAnsiTheme="majorHAnsi" w:cstheme="majorHAnsi"/>
          <w:b w:val="0"/>
          <w:color w:val="000000" w:themeColor="text1"/>
          <w:sz w:val="24"/>
          <w:szCs w:val="24"/>
        </w:rPr>
      </w:pPr>
    </w:p>
    <w:p w14:paraId="72E27E95" w14:textId="6F48376C" w:rsidR="00AE508F" w:rsidRPr="00800CA5" w:rsidRDefault="00AE508F" w:rsidP="00880209">
      <w:pPr>
        <w:jc w:val="both"/>
        <w:rPr>
          <w:rFonts w:asciiTheme="majorHAnsi" w:hAnsiTheme="majorHAnsi" w:cstheme="majorHAnsi"/>
          <w:b w:val="0"/>
          <w:color w:val="000000" w:themeColor="text1"/>
          <w:sz w:val="24"/>
          <w:szCs w:val="24"/>
        </w:rPr>
      </w:pPr>
      <w:r w:rsidRPr="00800CA5">
        <w:rPr>
          <w:rFonts w:asciiTheme="majorHAnsi" w:hAnsiTheme="majorHAnsi" w:cstheme="majorHAnsi"/>
          <w:b w:val="0"/>
          <w:color w:val="000000" w:themeColor="text1"/>
          <w:sz w:val="24"/>
          <w:szCs w:val="24"/>
        </w:rPr>
        <w:t xml:space="preserve">Regardless of the government’s position on levelling up and its missions, the aspirations they embody are clearly vital for addressing the challenges facing those in lower income communities. This report has illustrated the detrimental impact that poverty will have on attempts to increase productivity; address educational inequality; reduce crime, improve health outcomes etc. Further action to try and lessen the impact of the </w:t>
      </w:r>
      <w:proofErr w:type="gramStart"/>
      <w:r w:rsidRPr="00800CA5">
        <w:rPr>
          <w:rFonts w:asciiTheme="majorHAnsi" w:hAnsiTheme="majorHAnsi" w:cstheme="majorHAnsi"/>
          <w:b w:val="0"/>
          <w:color w:val="000000" w:themeColor="text1"/>
          <w:sz w:val="24"/>
          <w:szCs w:val="24"/>
        </w:rPr>
        <w:t>cost of living</w:t>
      </w:r>
      <w:proofErr w:type="gramEnd"/>
      <w:r w:rsidRPr="00800CA5">
        <w:rPr>
          <w:rFonts w:asciiTheme="majorHAnsi" w:hAnsiTheme="majorHAnsi" w:cstheme="majorHAnsi"/>
          <w:b w:val="0"/>
          <w:color w:val="000000" w:themeColor="text1"/>
          <w:sz w:val="24"/>
          <w:szCs w:val="24"/>
        </w:rPr>
        <w:t xml:space="preserve"> crisis now is essential to avoid miring people in poverty for years to come as they are unable to take advantage of routes out of </w:t>
      </w:r>
      <w:r w:rsidRPr="00800CA5">
        <w:rPr>
          <w:rFonts w:asciiTheme="majorHAnsi" w:hAnsiTheme="majorHAnsi" w:cstheme="majorHAnsi"/>
          <w:b w:val="0"/>
          <w:color w:val="000000" w:themeColor="text1"/>
          <w:sz w:val="24"/>
          <w:szCs w:val="24"/>
        </w:rPr>
        <w:lastRenderedPageBreak/>
        <w:t>it due to their present situation. Increasing benefits in line with inflation rather than earnings is the absolute minimum here and an emergency budget to put measures in place to address poverty directly is required if the levelling up missions are to have a chance of succeeding. In the longer term levelling up/regional inequality missions should be combined with an anti-poverty strategy.</w:t>
      </w:r>
      <w:r w:rsidRPr="00800CA5">
        <w:rPr>
          <w:rStyle w:val="FootnoteReference"/>
          <w:rFonts w:asciiTheme="majorHAnsi" w:hAnsiTheme="majorHAnsi" w:cstheme="majorHAnsi"/>
          <w:b w:val="0"/>
          <w:color w:val="000000" w:themeColor="text1"/>
          <w:sz w:val="24"/>
          <w:szCs w:val="24"/>
        </w:rPr>
        <w:footnoteReference w:id="152"/>
      </w:r>
    </w:p>
    <w:p w14:paraId="40832125" w14:textId="77777777" w:rsidR="00D25F71" w:rsidRPr="00800CA5" w:rsidRDefault="00D25F71" w:rsidP="00880209">
      <w:pPr>
        <w:jc w:val="both"/>
        <w:rPr>
          <w:rFonts w:asciiTheme="majorHAnsi" w:hAnsiTheme="majorHAnsi" w:cstheme="majorHAnsi"/>
          <w:b w:val="0"/>
          <w:color w:val="000000" w:themeColor="text1"/>
          <w:sz w:val="24"/>
          <w:szCs w:val="24"/>
        </w:rPr>
      </w:pPr>
    </w:p>
    <w:p w14:paraId="761F1070" w14:textId="019B6C7A" w:rsidR="00AE508F" w:rsidRPr="00800CA5" w:rsidRDefault="00AE508F" w:rsidP="00880209">
      <w:pPr>
        <w:jc w:val="both"/>
        <w:rPr>
          <w:rFonts w:asciiTheme="majorHAnsi" w:hAnsiTheme="majorHAnsi" w:cstheme="majorHAnsi"/>
          <w:bCs/>
          <w:color w:val="000000" w:themeColor="text1"/>
          <w:sz w:val="24"/>
          <w:szCs w:val="24"/>
        </w:rPr>
      </w:pPr>
      <w:r w:rsidRPr="00800CA5">
        <w:rPr>
          <w:rFonts w:asciiTheme="majorHAnsi" w:hAnsiTheme="majorHAnsi" w:cstheme="majorHAnsi"/>
          <w:bCs/>
          <w:color w:val="000000" w:themeColor="text1"/>
          <w:sz w:val="24"/>
          <w:szCs w:val="24"/>
        </w:rPr>
        <w:t>Recommendation 4: Define a per mission allocation and protect this investment</w:t>
      </w:r>
    </w:p>
    <w:p w14:paraId="429D243D" w14:textId="77777777" w:rsidR="00D25F71" w:rsidRPr="00800CA5" w:rsidRDefault="00D25F71" w:rsidP="00880209">
      <w:pPr>
        <w:jc w:val="both"/>
        <w:rPr>
          <w:rFonts w:asciiTheme="majorHAnsi" w:hAnsiTheme="majorHAnsi" w:cstheme="majorHAnsi"/>
          <w:b w:val="0"/>
          <w:color w:val="000000" w:themeColor="text1"/>
          <w:sz w:val="24"/>
          <w:szCs w:val="24"/>
        </w:rPr>
      </w:pPr>
    </w:p>
    <w:p w14:paraId="20C691B3" w14:textId="3A3D3103" w:rsidR="00AE508F" w:rsidRPr="00800CA5" w:rsidRDefault="00AE508F" w:rsidP="00880209">
      <w:pPr>
        <w:jc w:val="both"/>
        <w:rPr>
          <w:rFonts w:asciiTheme="majorHAnsi" w:hAnsiTheme="majorHAnsi" w:cstheme="majorHAnsi"/>
          <w:b w:val="0"/>
          <w:color w:val="000000" w:themeColor="text1"/>
          <w:sz w:val="24"/>
          <w:szCs w:val="24"/>
        </w:rPr>
      </w:pPr>
      <w:r w:rsidRPr="00800CA5">
        <w:rPr>
          <w:rFonts w:asciiTheme="majorHAnsi" w:hAnsiTheme="majorHAnsi" w:cstheme="majorHAnsi"/>
          <w:b w:val="0"/>
          <w:color w:val="000000" w:themeColor="text1"/>
          <w:sz w:val="24"/>
          <w:szCs w:val="24"/>
        </w:rPr>
        <w:t xml:space="preserve">The commitment outlined in the Levelling Up White Paper to the missions is substantial. It could be argued that by being spread across so many funding streams and departments this commitment is more sustainable than one creating one specific levelling up pot which is easier to cut when government wants to. </w:t>
      </w:r>
      <w:r w:rsidR="00B34C0C" w:rsidRPr="00800CA5">
        <w:rPr>
          <w:rFonts w:asciiTheme="majorHAnsi" w:hAnsiTheme="majorHAnsi" w:cstheme="majorHAnsi"/>
          <w:b w:val="0"/>
          <w:color w:val="000000" w:themeColor="text1"/>
          <w:sz w:val="24"/>
          <w:szCs w:val="24"/>
        </w:rPr>
        <w:t xml:space="preserve">But the </w:t>
      </w:r>
      <w:r w:rsidRPr="00800CA5">
        <w:rPr>
          <w:rFonts w:asciiTheme="majorHAnsi" w:hAnsiTheme="majorHAnsi" w:cstheme="majorHAnsi"/>
          <w:b w:val="0"/>
          <w:color w:val="000000" w:themeColor="text1"/>
          <w:sz w:val="24"/>
          <w:szCs w:val="24"/>
        </w:rPr>
        <w:t xml:space="preserve">analysis above shows how important this investment is. To support the achievement of them, a defined allocation of funding based upon the amounts quoted in the white paper relating to each mission coming from differing funding streams needs to be established and then this allocation protected. If not protected and attached closer to the missions these funding streams may fail to make the contribution to levelling up that the white paper claims they will. </w:t>
      </w:r>
    </w:p>
    <w:p w14:paraId="64E10E0B" w14:textId="77777777" w:rsidR="00D25F71" w:rsidRPr="00800CA5" w:rsidRDefault="00D25F71" w:rsidP="00880209">
      <w:pPr>
        <w:jc w:val="both"/>
        <w:rPr>
          <w:rFonts w:asciiTheme="majorHAnsi" w:hAnsiTheme="majorHAnsi" w:cstheme="majorHAnsi"/>
          <w:b w:val="0"/>
          <w:color w:val="000000" w:themeColor="text1"/>
          <w:sz w:val="24"/>
          <w:szCs w:val="24"/>
        </w:rPr>
      </w:pPr>
    </w:p>
    <w:p w14:paraId="7CD040FD" w14:textId="28E4B9E1" w:rsidR="00AE508F" w:rsidRPr="00800CA5" w:rsidRDefault="00AE508F" w:rsidP="00880209">
      <w:pPr>
        <w:jc w:val="both"/>
        <w:rPr>
          <w:rFonts w:asciiTheme="majorHAnsi" w:hAnsiTheme="majorHAnsi" w:cstheme="majorHAnsi"/>
          <w:bCs/>
          <w:color w:val="000000" w:themeColor="text1"/>
          <w:sz w:val="24"/>
          <w:szCs w:val="24"/>
        </w:rPr>
      </w:pPr>
      <w:r w:rsidRPr="00800CA5">
        <w:rPr>
          <w:rFonts w:asciiTheme="majorHAnsi" w:hAnsiTheme="majorHAnsi" w:cstheme="majorHAnsi"/>
          <w:bCs/>
          <w:color w:val="000000" w:themeColor="text1"/>
          <w:sz w:val="24"/>
          <w:szCs w:val="24"/>
        </w:rPr>
        <w:t xml:space="preserve">Recommendation 5: Build a coalition of support for each mission </w:t>
      </w:r>
    </w:p>
    <w:p w14:paraId="69BBA635" w14:textId="77777777" w:rsidR="00D25F71" w:rsidRPr="00800CA5" w:rsidRDefault="00D25F71" w:rsidP="00880209">
      <w:pPr>
        <w:jc w:val="both"/>
        <w:rPr>
          <w:rFonts w:asciiTheme="majorHAnsi" w:hAnsiTheme="majorHAnsi" w:cstheme="majorHAnsi"/>
          <w:b w:val="0"/>
          <w:color w:val="000000" w:themeColor="text1"/>
          <w:sz w:val="24"/>
          <w:szCs w:val="24"/>
        </w:rPr>
      </w:pPr>
    </w:p>
    <w:p w14:paraId="5C5A1641" w14:textId="3B797BFA" w:rsidR="00AE508F" w:rsidRDefault="00AE508F" w:rsidP="00880209">
      <w:pPr>
        <w:jc w:val="both"/>
        <w:rPr>
          <w:rFonts w:asciiTheme="majorHAnsi" w:hAnsiTheme="majorHAnsi" w:cstheme="majorHAnsi"/>
          <w:b w:val="0"/>
          <w:color w:val="000000" w:themeColor="text1"/>
          <w:sz w:val="24"/>
          <w:szCs w:val="24"/>
        </w:rPr>
      </w:pPr>
      <w:r w:rsidRPr="00800CA5">
        <w:rPr>
          <w:rFonts w:asciiTheme="majorHAnsi" w:hAnsiTheme="majorHAnsi" w:cstheme="majorHAnsi"/>
          <w:b w:val="0"/>
          <w:color w:val="000000" w:themeColor="text1"/>
          <w:sz w:val="24"/>
          <w:szCs w:val="24"/>
        </w:rPr>
        <w:t xml:space="preserve">The missions depend heavily on public </w:t>
      </w:r>
      <w:proofErr w:type="gramStart"/>
      <w:r w:rsidRPr="00800CA5">
        <w:rPr>
          <w:rFonts w:asciiTheme="majorHAnsi" w:hAnsiTheme="majorHAnsi" w:cstheme="majorHAnsi"/>
          <w:b w:val="0"/>
          <w:color w:val="000000" w:themeColor="text1"/>
          <w:sz w:val="24"/>
          <w:szCs w:val="24"/>
        </w:rPr>
        <w:t>spending</w:t>
      </w:r>
      <w:proofErr w:type="gramEnd"/>
      <w:r w:rsidRPr="00800CA5">
        <w:rPr>
          <w:rFonts w:asciiTheme="majorHAnsi" w:hAnsiTheme="majorHAnsi" w:cstheme="majorHAnsi"/>
          <w:b w:val="0"/>
          <w:color w:val="000000" w:themeColor="text1"/>
          <w:sz w:val="24"/>
          <w:szCs w:val="24"/>
        </w:rPr>
        <w:t xml:space="preserve"> but their aspirations can only be </w:t>
      </w:r>
      <w:proofErr w:type="spellStart"/>
      <w:r w:rsidRPr="00800CA5">
        <w:rPr>
          <w:rFonts w:asciiTheme="majorHAnsi" w:hAnsiTheme="majorHAnsi" w:cstheme="majorHAnsi"/>
          <w:b w:val="0"/>
          <w:color w:val="000000" w:themeColor="text1"/>
          <w:sz w:val="24"/>
          <w:szCs w:val="24"/>
        </w:rPr>
        <w:t>realised</w:t>
      </w:r>
      <w:proofErr w:type="spellEnd"/>
      <w:r w:rsidRPr="00800CA5">
        <w:rPr>
          <w:rFonts w:asciiTheme="majorHAnsi" w:hAnsiTheme="majorHAnsi" w:cstheme="majorHAnsi"/>
          <w:b w:val="0"/>
          <w:color w:val="000000" w:themeColor="text1"/>
          <w:sz w:val="24"/>
          <w:szCs w:val="24"/>
        </w:rPr>
        <w:t xml:space="preserve"> with the combined efforts of those from all sectors. The white paper mentions levelling up advisory groups to support the delivery of the missions. They have a key role in bringing together those from the private, voluntary sectors and local government who can contribute to the success of these missions. However, far more could be done here. Addressing regional inequality through a mission approach needs a bottom-up approach that constructs and defines missions in open consultation with stakeholders so in local and regional government </w:t>
      </w:r>
      <w:r w:rsidR="00B34C0C" w:rsidRPr="00800CA5">
        <w:rPr>
          <w:rFonts w:asciiTheme="majorHAnsi" w:hAnsiTheme="majorHAnsi" w:cstheme="majorHAnsi"/>
          <w:b w:val="0"/>
          <w:color w:val="000000" w:themeColor="text1"/>
          <w:sz w:val="24"/>
          <w:szCs w:val="24"/>
        </w:rPr>
        <w:t xml:space="preserve">particularly </w:t>
      </w:r>
      <w:r w:rsidRPr="00800CA5">
        <w:rPr>
          <w:rFonts w:asciiTheme="majorHAnsi" w:hAnsiTheme="majorHAnsi" w:cstheme="majorHAnsi"/>
          <w:b w:val="0"/>
          <w:color w:val="000000" w:themeColor="text1"/>
          <w:sz w:val="24"/>
          <w:szCs w:val="24"/>
        </w:rPr>
        <w:t xml:space="preserve">feel ownership of them. </w:t>
      </w:r>
    </w:p>
    <w:p w14:paraId="7678B19D" w14:textId="0F42C45B" w:rsidR="008A5421" w:rsidRPr="00800CA5" w:rsidRDefault="008A5421" w:rsidP="008A5421">
      <w:pPr>
        <w:spacing w:after="200"/>
        <w:rPr>
          <w:rFonts w:asciiTheme="majorHAnsi" w:hAnsiTheme="majorHAnsi" w:cstheme="majorHAnsi"/>
          <w:b w:val="0"/>
          <w:color w:val="000000" w:themeColor="text1"/>
          <w:sz w:val="24"/>
          <w:szCs w:val="24"/>
        </w:rPr>
      </w:pPr>
      <w:r>
        <w:rPr>
          <w:rFonts w:asciiTheme="majorHAnsi" w:hAnsiTheme="majorHAnsi" w:cstheme="majorHAnsi"/>
          <w:b w:val="0"/>
          <w:color w:val="000000" w:themeColor="text1"/>
          <w:sz w:val="24"/>
          <w:szCs w:val="24"/>
        </w:rPr>
        <w:br w:type="page"/>
      </w:r>
    </w:p>
    <w:p w14:paraId="4C9B8A1F" w14:textId="77777777" w:rsidR="00D25F71" w:rsidRPr="00800CA5" w:rsidRDefault="00D25F71" w:rsidP="00880209">
      <w:pPr>
        <w:jc w:val="both"/>
        <w:rPr>
          <w:rFonts w:asciiTheme="majorHAnsi" w:hAnsiTheme="majorHAnsi" w:cstheme="majorHAnsi"/>
          <w:b w:val="0"/>
          <w:color w:val="000000" w:themeColor="text1"/>
          <w:sz w:val="24"/>
          <w:szCs w:val="24"/>
        </w:rPr>
      </w:pPr>
    </w:p>
    <w:p w14:paraId="0714AEA2" w14:textId="77777777" w:rsidR="00AE508F" w:rsidRPr="00800CA5" w:rsidRDefault="00AE508F" w:rsidP="00880209">
      <w:pPr>
        <w:pStyle w:val="ListParagraph"/>
        <w:numPr>
          <w:ilvl w:val="0"/>
          <w:numId w:val="3"/>
        </w:numPr>
        <w:spacing w:after="160" w:line="259" w:lineRule="auto"/>
        <w:jc w:val="both"/>
        <w:rPr>
          <w:rFonts w:asciiTheme="majorHAnsi" w:hAnsiTheme="majorHAnsi" w:cstheme="majorHAnsi"/>
          <w:bCs/>
          <w:color w:val="000000" w:themeColor="text1"/>
          <w:sz w:val="24"/>
          <w:szCs w:val="24"/>
        </w:rPr>
      </w:pPr>
      <w:r w:rsidRPr="00800CA5">
        <w:rPr>
          <w:rFonts w:asciiTheme="majorHAnsi" w:hAnsiTheme="majorHAnsi" w:cstheme="majorHAnsi"/>
          <w:bCs/>
          <w:color w:val="000000" w:themeColor="text1"/>
          <w:sz w:val="24"/>
          <w:szCs w:val="24"/>
        </w:rPr>
        <w:t>Summary – a crossroads for levelling up</w:t>
      </w:r>
    </w:p>
    <w:p w14:paraId="3F7C295C" w14:textId="77777777" w:rsidR="00AE508F" w:rsidRPr="00800CA5" w:rsidRDefault="00AE508F" w:rsidP="00880209">
      <w:pPr>
        <w:jc w:val="both"/>
        <w:rPr>
          <w:rFonts w:asciiTheme="majorHAnsi" w:hAnsiTheme="majorHAnsi" w:cstheme="majorHAnsi"/>
          <w:b w:val="0"/>
          <w:color w:val="000000" w:themeColor="text1"/>
          <w:sz w:val="24"/>
          <w:szCs w:val="24"/>
        </w:rPr>
      </w:pPr>
      <w:r w:rsidRPr="00800CA5">
        <w:rPr>
          <w:rFonts w:asciiTheme="majorHAnsi" w:hAnsiTheme="majorHAnsi" w:cstheme="majorHAnsi"/>
          <w:b w:val="0"/>
          <w:color w:val="000000" w:themeColor="text1"/>
          <w:sz w:val="24"/>
          <w:szCs w:val="24"/>
        </w:rPr>
        <w:t xml:space="preserve">Already at a relatively early stage in its life, levelling up feels like </w:t>
      </w:r>
      <w:proofErr w:type="spellStart"/>
      <w:r w:rsidRPr="00800CA5">
        <w:rPr>
          <w:rFonts w:asciiTheme="majorHAnsi" w:hAnsiTheme="majorHAnsi" w:cstheme="majorHAnsi"/>
          <w:b w:val="0"/>
          <w:color w:val="000000" w:themeColor="text1"/>
          <w:sz w:val="24"/>
          <w:szCs w:val="24"/>
        </w:rPr>
        <w:t>its</w:t>
      </w:r>
      <w:proofErr w:type="spellEnd"/>
      <w:r w:rsidRPr="00800CA5">
        <w:rPr>
          <w:rFonts w:asciiTheme="majorHAnsi" w:hAnsiTheme="majorHAnsi" w:cstheme="majorHAnsi"/>
          <w:b w:val="0"/>
          <w:color w:val="000000" w:themeColor="text1"/>
          <w:sz w:val="24"/>
          <w:szCs w:val="24"/>
        </w:rPr>
        <w:t xml:space="preserve"> at a crossroads. Will the new government throw its weight behind levelling up placing it central to its attempts to address the </w:t>
      </w:r>
      <w:proofErr w:type="gramStart"/>
      <w:r w:rsidRPr="00800CA5">
        <w:rPr>
          <w:rFonts w:asciiTheme="majorHAnsi" w:hAnsiTheme="majorHAnsi" w:cstheme="majorHAnsi"/>
          <w:b w:val="0"/>
          <w:color w:val="000000" w:themeColor="text1"/>
          <w:sz w:val="24"/>
          <w:szCs w:val="24"/>
        </w:rPr>
        <w:t>cost of living</w:t>
      </w:r>
      <w:proofErr w:type="gramEnd"/>
      <w:r w:rsidRPr="00800CA5">
        <w:rPr>
          <w:rFonts w:asciiTheme="majorHAnsi" w:hAnsiTheme="majorHAnsi" w:cstheme="majorHAnsi"/>
          <w:b w:val="0"/>
          <w:color w:val="000000" w:themeColor="text1"/>
          <w:sz w:val="24"/>
          <w:szCs w:val="24"/>
        </w:rPr>
        <w:t xml:space="preserve"> crisis or take a quite different direction? And will opposition parties use levelling up as their frame for combating regional inequality or choose their own language and policy approach? This report has illustrated that the missions, which are at the heart of levelling up, are extremely vulnerable to the cost-of-living crisis. Unless rapid action is taken to stop poverty increasing and the onset of recession and public sector investment levels are maintained then </w:t>
      </w:r>
      <w:proofErr w:type="gramStart"/>
      <w:r w:rsidRPr="00800CA5">
        <w:rPr>
          <w:rFonts w:asciiTheme="majorHAnsi" w:hAnsiTheme="majorHAnsi" w:cstheme="majorHAnsi"/>
          <w:b w:val="0"/>
          <w:color w:val="000000" w:themeColor="text1"/>
          <w:sz w:val="24"/>
          <w:szCs w:val="24"/>
        </w:rPr>
        <w:t>the majority of</w:t>
      </w:r>
      <w:proofErr w:type="gramEnd"/>
      <w:r w:rsidRPr="00800CA5">
        <w:rPr>
          <w:rFonts w:asciiTheme="majorHAnsi" w:hAnsiTheme="majorHAnsi" w:cstheme="majorHAnsi"/>
          <w:b w:val="0"/>
          <w:color w:val="000000" w:themeColor="text1"/>
          <w:sz w:val="24"/>
          <w:szCs w:val="24"/>
        </w:rPr>
        <w:t xml:space="preserve"> the missions are not likely to achieve their targets by 2030. Leadership on levelling up is needed now or the risk is that the </w:t>
      </w:r>
      <w:proofErr w:type="gramStart"/>
      <w:r w:rsidRPr="00800CA5">
        <w:rPr>
          <w:rFonts w:asciiTheme="majorHAnsi" w:hAnsiTheme="majorHAnsi" w:cstheme="majorHAnsi"/>
          <w:b w:val="0"/>
          <w:color w:val="000000" w:themeColor="text1"/>
          <w:sz w:val="24"/>
          <w:szCs w:val="24"/>
        </w:rPr>
        <w:t>cost of living</w:t>
      </w:r>
      <w:proofErr w:type="gramEnd"/>
      <w:r w:rsidRPr="00800CA5">
        <w:rPr>
          <w:rFonts w:asciiTheme="majorHAnsi" w:hAnsiTheme="majorHAnsi" w:cstheme="majorHAnsi"/>
          <w:b w:val="0"/>
          <w:color w:val="000000" w:themeColor="text1"/>
          <w:sz w:val="24"/>
          <w:szCs w:val="24"/>
        </w:rPr>
        <w:t xml:space="preserve"> crisis will further entrench regional inequality making any future attempts to address it even more challenging. </w:t>
      </w:r>
    </w:p>
    <w:bookmarkEnd w:id="16"/>
    <w:p w14:paraId="194B8438" w14:textId="77777777" w:rsidR="00AE508F" w:rsidRPr="00800CA5" w:rsidRDefault="00AE508F" w:rsidP="00AE508F">
      <w:pPr>
        <w:jc w:val="both"/>
        <w:rPr>
          <w:rFonts w:asciiTheme="majorHAnsi" w:hAnsiTheme="majorHAnsi" w:cstheme="majorHAnsi"/>
          <w:b w:val="0"/>
          <w:color w:val="000000" w:themeColor="text1"/>
          <w:sz w:val="24"/>
          <w:szCs w:val="24"/>
        </w:rPr>
      </w:pPr>
    </w:p>
    <w:p w14:paraId="011C0B00" w14:textId="77777777" w:rsidR="00AE508F" w:rsidRPr="00800CA5" w:rsidRDefault="00AE508F" w:rsidP="00AE508F">
      <w:pPr>
        <w:jc w:val="both"/>
        <w:rPr>
          <w:rFonts w:asciiTheme="majorHAnsi" w:hAnsiTheme="majorHAnsi" w:cstheme="majorHAnsi"/>
          <w:b w:val="0"/>
          <w:color w:val="000000" w:themeColor="text1"/>
          <w:sz w:val="24"/>
          <w:szCs w:val="24"/>
        </w:rPr>
      </w:pPr>
    </w:p>
    <w:p w14:paraId="2BDEAA63" w14:textId="77777777" w:rsidR="00AE508F" w:rsidRPr="00800CA5" w:rsidRDefault="00AE508F" w:rsidP="00AE508F">
      <w:pPr>
        <w:jc w:val="both"/>
        <w:rPr>
          <w:rFonts w:asciiTheme="majorHAnsi" w:hAnsiTheme="majorHAnsi" w:cstheme="majorHAnsi"/>
          <w:b w:val="0"/>
          <w:color w:val="000000" w:themeColor="text1"/>
          <w:sz w:val="24"/>
          <w:szCs w:val="24"/>
        </w:rPr>
      </w:pPr>
    </w:p>
    <w:p w14:paraId="183B51F7" w14:textId="77777777" w:rsidR="00AE508F" w:rsidRPr="00800CA5" w:rsidRDefault="00AE508F" w:rsidP="00AE508F">
      <w:pPr>
        <w:jc w:val="both"/>
        <w:rPr>
          <w:rFonts w:asciiTheme="majorHAnsi" w:hAnsiTheme="majorHAnsi" w:cstheme="majorHAnsi"/>
          <w:b w:val="0"/>
          <w:color w:val="000000" w:themeColor="text1"/>
          <w:sz w:val="24"/>
          <w:szCs w:val="24"/>
        </w:rPr>
      </w:pPr>
    </w:p>
    <w:p w14:paraId="5E178913" w14:textId="148A5704" w:rsidR="00AE508F" w:rsidRPr="00800CA5" w:rsidRDefault="00AE508F" w:rsidP="00AE508F">
      <w:pPr>
        <w:rPr>
          <w:rFonts w:asciiTheme="majorHAnsi" w:hAnsiTheme="majorHAnsi" w:cstheme="majorHAnsi"/>
          <w:b w:val="0"/>
          <w:color w:val="000000" w:themeColor="text1"/>
          <w:sz w:val="24"/>
          <w:szCs w:val="24"/>
        </w:rPr>
      </w:pPr>
    </w:p>
    <w:p w14:paraId="1A39018F" w14:textId="17FD7AE8" w:rsidR="00880209" w:rsidRPr="00800CA5" w:rsidRDefault="00880209" w:rsidP="00AE508F">
      <w:pPr>
        <w:rPr>
          <w:rFonts w:asciiTheme="majorHAnsi" w:hAnsiTheme="majorHAnsi" w:cstheme="majorHAnsi"/>
          <w:b w:val="0"/>
          <w:color w:val="000000" w:themeColor="text1"/>
          <w:sz w:val="24"/>
          <w:szCs w:val="24"/>
        </w:rPr>
      </w:pPr>
    </w:p>
    <w:p w14:paraId="7260D358" w14:textId="0798D899" w:rsidR="00880209" w:rsidRPr="00800CA5" w:rsidRDefault="00880209" w:rsidP="00AE508F">
      <w:pPr>
        <w:rPr>
          <w:rFonts w:asciiTheme="majorHAnsi" w:hAnsiTheme="majorHAnsi" w:cstheme="majorHAnsi"/>
          <w:b w:val="0"/>
          <w:color w:val="000000" w:themeColor="text1"/>
          <w:sz w:val="24"/>
          <w:szCs w:val="24"/>
        </w:rPr>
      </w:pPr>
    </w:p>
    <w:p w14:paraId="0DBA225A" w14:textId="77777777" w:rsidR="00880209" w:rsidRPr="00800CA5" w:rsidRDefault="00880209" w:rsidP="00AE508F">
      <w:pPr>
        <w:rPr>
          <w:rFonts w:asciiTheme="majorHAnsi" w:hAnsiTheme="majorHAnsi" w:cstheme="majorHAnsi"/>
          <w:b w:val="0"/>
          <w:color w:val="000000" w:themeColor="text1"/>
          <w:sz w:val="24"/>
          <w:szCs w:val="24"/>
        </w:rPr>
      </w:pPr>
    </w:p>
    <w:p w14:paraId="47F28A40" w14:textId="77777777" w:rsidR="00AE508F" w:rsidRPr="00800CA5" w:rsidRDefault="00AE508F" w:rsidP="00AE508F">
      <w:pPr>
        <w:rPr>
          <w:rFonts w:asciiTheme="majorHAnsi" w:hAnsiTheme="majorHAnsi" w:cstheme="majorHAnsi"/>
          <w:b w:val="0"/>
          <w:color w:val="000000" w:themeColor="text1"/>
          <w:sz w:val="24"/>
          <w:szCs w:val="24"/>
        </w:rPr>
      </w:pPr>
    </w:p>
    <w:p w14:paraId="09D3630B" w14:textId="77777777" w:rsidR="006350EB" w:rsidRPr="00800CA5" w:rsidRDefault="006350EB" w:rsidP="00AE508F">
      <w:pPr>
        <w:rPr>
          <w:rFonts w:asciiTheme="majorHAnsi" w:hAnsiTheme="majorHAnsi" w:cstheme="majorHAnsi"/>
          <w:b w:val="0"/>
          <w:color w:val="000000" w:themeColor="text1"/>
          <w:sz w:val="24"/>
          <w:szCs w:val="24"/>
        </w:rPr>
      </w:pPr>
    </w:p>
    <w:p w14:paraId="35EB5480" w14:textId="77777777" w:rsidR="006350EB" w:rsidRPr="00800CA5" w:rsidRDefault="006350EB" w:rsidP="00AE508F">
      <w:pPr>
        <w:rPr>
          <w:rFonts w:asciiTheme="majorHAnsi" w:hAnsiTheme="majorHAnsi" w:cstheme="majorHAnsi"/>
          <w:b w:val="0"/>
          <w:color w:val="000000" w:themeColor="text1"/>
          <w:sz w:val="24"/>
          <w:szCs w:val="24"/>
        </w:rPr>
      </w:pPr>
    </w:p>
    <w:p w14:paraId="725FFDAF" w14:textId="77777777" w:rsidR="006350EB" w:rsidRPr="00800CA5" w:rsidRDefault="006350EB" w:rsidP="00AE508F">
      <w:pPr>
        <w:rPr>
          <w:rFonts w:asciiTheme="majorHAnsi" w:hAnsiTheme="majorHAnsi" w:cstheme="majorHAnsi"/>
          <w:b w:val="0"/>
          <w:color w:val="000000" w:themeColor="text1"/>
          <w:sz w:val="24"/>
          <w:szCs w:val="24"/>
        </w:rPr>
      </w:pPr>
    </w:p>
    <w:p w14:paraId="3868E514" w14:textId="77777777" w:rsidR="006350EB" w:rsidRPr="00800CA5" w:rsidRDefault="006350EB" w:rsidP="00AE508F">
      <w:pPr>
        <w:rPr>
          <w:rFonts w:asciiTheme="majorHAnsi" w:hAnsiTheme="majorHAnsi" w:cstheme="majorHAnsi"/>
          <w:b w:val="0"/>
          <w:color w:val="000000" w:themeColor="text1"/>
          <w:sz w:val="24"/>
          <w:szCs w:val="24"/>
        </w:rPr>
      </w:pPr>
    </w:p>
    <w:p w14:paraId="5FDD2655" w14:textId="77777777" w:rsidR="006350EB" w:rsidRPr="00800CA5" w:rsidRDefault="006350EB" w:rsidP="00AE508F">
      <w:pPr>
        <w:rPr>
          <w:rFonts w:asciiTheme="majorHAnsi" w:hAnsiTheme="majorHAnsi" w:cstheme="majorHAnsi"/>
          <w:b w:val="0"/>
          <w:color w:val="000000" w:themeColor="text1"/>
          <w:sz w:val="24"/>
          <w:szCs w:val="24"/>
        </w:rPr>
      </w:pPr>
    </w:p>
    <w:p w14:paraId="2753EB62" w14:textId="77777777" w:rsidR="006350EB" w:rsidRPr="00800CA5" w:rsidRDefault="006350EB" w:rsidP="00AE508F">
      <w:pPr>
        <w:rPr>
          <w:rFonts w:asciiTheme="majorHAnsi" w:hAnsiTheme="majorHAnsi" w:cstheme="majorHAnsi"/>
          <w:b w:val="0"/>
          <w:color w:val="000000" w:themeColor="text1"/>
          <w:sz w:val="24"/>
          <w:szCs w:val="24"/>
        </w:rPr>
      </w:pPr>
    </w:p>
    <w:p w14:paraId="31F449F6" w14:textId="77777777" w:rsidR="006350EB" w:rsidRPr="00800CA5" w:rsidRDefault="006350EB" w:rsidP="00AE508F">
      <w:pPr>
        <w:rPr>
          <w:rFonts w:asciiTheme="majorHAnsi" w:hAnsiTheme="majorHAnsi" w:cstheme="majorHAnsi"/>
          <w:b w:val="0"/>
          <w:color w:val="000000" w:themeColor="text1"/>
          <w:sz w:val="24"/>
          <w:szCs w:val="24"/>
        </w:rPr>
      </w:pPr>
    </w:p>
    <w:p w14:paraId="64AD89B2" w14:textId="77777777" w:rsidR="006350EB" w:rsidRPr="00800CA5" w:rsidRDefault="006350EB" w:rsidP="00AE508F">
      <w:pPr>
        <w:rPr>
          <w:rFonts w:asciiTheme="majorHAnsi" w:hAnsiTheme="majorHAnsi" w:cstheme="majorHAnsi"/>
          <w:b w:val="0"/>
          <w:color w:val="000000" w:themeColor="text1"/>
          <w:sz w:val="24"/>
          <w:szCs w:val="24"/>
        </w:rPr>
      </w:pPr>
    </w:p>
    <w:p w14:paraId="390FF6AA" w14:textId="77777777" w:rsidR="006350EB" w:rsidRPr="00800CA5" w:rsidRDefault="006350EB" w:rsidP="00AE508F">
      <w:pPr>
        <w:rPr>
          <w:rFonts w:asciiTheme="majorHAnsi" w:hAnsiTheme="majorHAnsi" w:cstheme="majorHAnsi"/>
          <w:b w:val="0"/>
          <w:color w:val="000000" w:themeColor="text1"/>
          <w:sz w:val="24"/>
          <w:szCs w:val="24"/>
        </w:rPr>
      </w:pPr>
    </w:p>
    <w:p w14:paraId="4671644F" w14:textId="77777777" w:rsidR="006350EB" w:rsidRPr="00800CA5" w:rsidRDefault="006350EB" w:rsidP="00AE508F">
      <w:pPr>
        <w:rPr>
          <w:rFonts w:asciiTheme="majorHAnsi" w:hAnsiTheme="majorHAnsi" w:cstheme="majorHAnsi"/>
          <w:b w:val="0"/>
          <w:color w:val="000000" w:themeColor="text1"/>
          <w:sz w:val="24"/>
          <w:szCs w:val="24"/>
        </w:rPr>
      </w:pPr>
    </w:p>
    <w:p w14:paraId="3EE6F5E0" w14:textId="77777777" w:rsidR="006350EB" w:rsidRPr="00800CA5" w:rsidRDefault="006350EB" w:rsidP="00AE508F">
      <w:pPr>
        <w:rPr>
          <w:rFonts w:asciiTheme="majorHAnsi" w:hAnsiTheme="majorHAnsi" w:cstheme="majorHAnsi"/>
          <w:b w:val="0"/>
          <w:color w:val="000000" w:themeColor="text1"/>
          <w:sz w:val="24"/>
          <w:szCs w:val="24"/>
        </w:rPr>
      </w:pPr>
    </w:p>
    <w:p w14:paraId="0E5C1F0E" w14:textId="77777777" w:rsidR="006350EB" w:rsidRPr="00800CA5" w:rsidRDefault="006350EB" w:rsidP="00AE508F">
      <w:pPr>
        <w:rPr>
          <w:rFonts w:asciiTheme="majorHAnsi" w:hAnsiTheme="majorHAnsi" w:cstheme="majorHAnsi"/>
          <w:b w:val="0"/>
          <w:color w:val="000000" w:themeColor="text1"/>
          <w:sz w:val="24"/>
          <w:szCs w:val="24"/>
        </w:rPr>
      </w:pPr>
    </w:p>
    <w:p w14:paraId="0C975243" w14:textId="77777777" w:rsidR="006350EB" w:rsidRPr="00800CA5" w:rsidRDefault="006350EB" w:rsidP="00AE508F">
      <w:pPr>
        <w:rPr>
          <w:rFonts w:asciiTheme="majorHAnsi" w:hAnsiTheme="majorHAnsi" w:cstheme="majorHAnsi"/>
          <w:b w:val="0"/>
          <w:color w:val="000000" w:themeColor="text1"/>
          <w:sz w:val="24"/>
          <w:szCs w:val="24"/>
        </w:rPr>
      </w:pPr>
    </w:p>
    <w:p w14:paraId="1D2C13B3" w14:textId="77777777" w:rsidR="006350EB" w:rsidRPr="00800CA5" w:rsidRDefault="006350EB" w:rsidP="00AE508F">
      <w:pPr>
        <w:rPr>
          <w:rFonts w:asciiTheme="majorHAnsi" w:hAnsiTheme="majorHAnsi" w:cstheme="majorHAnsi"/>
          <w:b w:val="0"/>
          <w:color w:val="000000" w:themeColor="text1"/>
          <w:sz w:val="24"/>
          <w:szCs w:val="24"/>
        </w:rPr>
      </w:pPr>
    </w:p>
    <w:p w14:paraId="78B654DB" w14:textId="77777777" w:rsidR="006350EB" w:rsidRPr="00800CA5" w:rsidRDefault="006350EB" w:rsidP="00AE508F">
      <w:pPr>
        <w:rPr>
          <w:rFonts w:asciiTheme="majorHAnsi" w:hAnsiTheme="majorHAnsi" w:cstheme="majorHAnsi"/>
          <w:b w:val="0"/>
          <w:color w:val="000000" w:themeColor="text1"/>
          <w:sz w:val="24"/>
          <w:szCs w:val="24"/>
        </w:rPr>
      </w:pPr>
    </w:p>
    <w:p w14:paraId="545A8A1B" w14:textId="77777777" w:rsidR="006350EB" w:rsidRPr="00800CA5" w:rsidRDefault="006350EB" w:rsidP="00AE508F">
      <w:pPr>
        <w:rPr>
          <w:rFonts w:asciiTheme="majorHAnsi" w:hAnsiTheme="majorHAnsi" w:cstheme="majorHAnsi"/>
          <w:b w:val="0"/>
          <w:color w:val="000000" w:themeColor="text1"/>
          <w:sz w:val="24"/>
          <w:szCs w:val="24"/>
        </w:rPr>
      </w:pPr>
    </w:p>
    <w:p w14:paraId="7E3EBA71" w14:textId="77777777" w:rsidR="006350EB" w:rsidRPr="00800CA5" w:rsidRDefault="006350EB" w:rsidP="00AE508F">
      <w:pPr>
        <w:rPr>
          <w:rFonts w:asciiTheme="majorHAnsi" w:hAnsiTheme="majorHAnsi" w:cstheme="majorHAnsi"/>
          <w:b w:val="0"/>
          <w:color w:val="000000" w:themeColor="text1"/>
          <w:sz w:val="24"/>
          <w:szCs w:val="24"/>
        </w:rPr>
      </w:pPr>
    </w:p>
    <w:p w14:paraId="1CC5B7FC" w14:textId="77777777" w:rsidR="006350EB" w:rsidRPr="00800CA5" w:rsidRDefault="006350EB" w:rsidP="00AE508F">
      <w:pPr>
        <w:rPr>
          <w:rFonts w:asciiTheme="majorHAnsi" w:hAnsiTheme="majorHAnsi" w:cstheme="majorHAnsi"/>
          <w:b w:val="0"/>
          <w:color w:val="000000" w:themeColor="text1"/>
          <w:sz w:val="24"/>
          <w:szCs w:val="24"/>
        </w:rPr>
      </w:pPr>
    </w:p>
    <w:p w14:paraId="1319B9B5" w14:textId="77777777" w:rsidR="006350EB" w:rsidRPr="00800CA5" w:rsidRDefault="006350EB" w:rsidP="00AE508F">
      <w:pPr>
        <w:rPr>
          <w:rFonts w:asciiTheme="majorHAnsi" w:hAnsiTheme="majorHAnsi" w:cstheme="majorHAnsi"/>
          <w:b w:val="0"/>
          <w:color w:val="000000" w:themeColor="text1"/>
          <w:sz w:val="24"/>
          <w:szCs w:val="24"/>
        </w:rPr>
      </w:pPr>
    </w:p>
    <w:p w14:paraId="3EAE85C1" w14:textId="0AC51968" w:rsidR="00AE508F" w:rsidRDefault="00AE508F" w:rsidP="00AE508F">
      <w:pPr>
        <w:rPr>
          <w:rFonts w:asciiTheme="majorHAnsi" w:hAnsiTheme="majorHAnsi" w:cstheme="majorHAnsi"/>
          <w:bCs/>
          <w:color w:val="000000" w:themeColor="text1"/>
          <w:sz w:val="24"/>
          <w:szCs w:val="24"/>
        </w:rPr>
      </w:pPr>
      <w:r w:rsidRPr="00800CA5">
        <w:rPr>
          <w:rFonts w:asciiTheme="majorHAnsi" w:hAnsiTheme="majorHAnsi" w:cstheme="majorHAnsi"/>
          <w:bCs/>
          <w:color w:val="000000" w:themeColor="text1"/>
          <w:sz w:val="24"/>
          <w:szCs w:val="24"/>
        </w:rPr>
        <w:lastRenderedPageBreak/>
        <w:t>Appendix 1: Detailed methodology note</w:t>
      </w:r>
    </w:p>
    <w:p w14:paraId="466C60E1" w14:textId="77777777" w:rsidR="00AF432C" w:rsidRPr="00800CA5" w:rsidRDefault="00AF432C" w:rsidP="00AE508F">
      <w:pPr>
        <w:rPr>
          <w:rFonts w:asciiTheme="majorHAnsi" w:hAnsiTheme="majorHAnsi" w:cstheme="majorHAnsi"/>
          <w:bCs/>
          <w:color w:val="000000" w:themeColor="text1"/>
          <w:sz w:val="24"/>
          <w:szCs w:val="24"/>
        </w:rPr>
      </w:pPr>
    </w:p>
    <w:p w14:paraId="484E020C" w14:textId="77777777" w:rsidR="00AE508F" w:rsidRPr="00800CA5" w:rsidRDefault="00AE508F" w:rsidP="00AE508F">
      <w:pPr>
        <w:pStyle w:val="paragraph"/>
        <w:spacing w:before="0" w:beforeAutospacing="0" w:after="0" w:afterAutospacing="0"/>
        <w:jc w:val="both"/>
        <w:textAlignment w:val="baseline"/>
        <w:rPr>
          <w:rStyle w:val="normaltextrun"/>
          <w:rFonts w:asciiTheme="majorHAnsi" w:hAnsiTheme="majorHAnsi" w:cstheme="majorHAnsi"/>
          <w:b/>
          <w:bCs/>
          <w:color w:val="000000" w:themeColor="text1"/>
          <w:lang w:val="en-US"/>
        </w:rPr>
      </w:pPr>
      <w:r w:rsidRPr="00800CA5">
        <w:rPr>
          <w:rStyle w:val="normaltextrun"/>
          <w:rFonts w:asciiTheme="majorHAnsi" w:hAnsiTheme="majorHAnsi" w:cstheme="majorHAnsi"/>
          <w:b/>
          <w:bCs/>
          <w:color w:val="000000" w:themeColor="text1"/>
          <w:lang w:val="en-US"/>
        </w:rPr>
        <w:t xml:space="preserve">Background </w:t>
      </w:r>
    </w:p>
    <w:p w14:paraId="73B16464" w14:textId="77777777" w:rsidR="00AE508F" w:rsidRPr="00800CA5" w:rsidRDefault="00AE508F" w:rsidP="00AE508F">
      <w:pPr>
        <w:pStyle w:val="paragraph"/>
        <w:spacing w:before="0" w:beforeAutospacing="0" w:after="0" w:afterAutospacing="0"/>
        <w:jc w:val="both"/>
        <w:textAlignment w:val="baseline"/>
        <w:rPr>
          <w:rStyle w:val="normaltextrun"/>
          <w:rFonts w:asciiTheme="majorHAnsi" w:hAnsiTheme="majorHAnsi" w:cstheme="majorHAnsi"/>
          <w:color w:val="000000" w:themeColor="text1"/>
          <w:lang w:val="en-US"/>
        </w:rPr>
      </w:pPr>
    </w:p>
    <w:p w14:paraId="77654EF4" w14:textId="4F5BAB3D" w:rsidR="00AE508F" w:rsidRPr="00800CA5" w:rsidRDefault="00AE508F" w:rsidP="00AE508F">
      <w:pPr>
        <w:pStyle w:val="paragraph"/>
        <w:spacing w:before="0" w:beforeAutospacing="0" w:after="0" w:afterAutospacing="0"/>
        <w:jc w:val="both"/>
        <w:textAlignment w:val="baseline"/>
        <w:rPr>
          <w:rStyle w:val="normaltextrun"/>
          <w:rFonts w:asciiTheme="majorHAnsi" w:hAnsiTheme="majorHAnsi" w:cstheme="majorHAnsi"/>
          <w:color w:val="000000" w:themeColor="text1"/>
          <w:lang w:val="en-US"/>
        </w:rPr>
      </w:pPr>
      <w:r w:rsidRPr="00800CA5">
        <w:rPr>
          <w:rStyle w:val="normaltextrun"/>
          <w:rFonts w:asciiTheme="majorHAnsi" w:hAnsiTheme="majorHAnsi" w:cstheme="majorHAnsi"/>
          <w:color w:val="000000" w:themeColor="text1"/>
          <w:lang w:val="en-US"/>
        </w:rPr>
        <w:t xml:space="preserve">This paper set out to assess the </w:t>
      </w:r>
      <w:proofErr w:type="gramStart"/>
      <w:r w:rsidRPr="00800CA5">
        <w:rPr>
          <w:rStyle w:val="normaltextrun"/>
          <w:rFonts w:asciiTheme="majorHAnsi" w:hAnsiTheme="majorHAnsi" w:cstheme="majorHAnsi"/>
          <w:color w:val="000000" w:themeColor="text1"/>
          <w:lang w:val="en-US"/>
        </w:rPr>
        <w:t>cost of living</w:t>
      </w:r>
      <w:proofErr w:type="gramEnd"/>
      <w:r w:rsidRPr="00800CA5">
        <w:rPr>
          <w:rStyle w:val="normaltextrun"/>
          <w:rFonts w:asciiTheme="majorHAnsi" w:hAnsiTheme="majorHAnsi" w:cstheme="majorHAnsi"/>
          <w:color w:val="000000" w:themeColor="text1"/>
          <w:lang w:val="en-US"/>
        </w:rPr>
        <w:t xml:space="preserve"> crisis’s impact on 12 missions outlined in the Levelling Up White Paper published in February 2022. This was done by a rapid review of the available secondary evidence regarding the missions and the cost of living undertaken </w:t>
      </w:r>
      <w:r w:rsidR="00AF432C">
        <w:rPr>
          <w:rStyle w:val="normaltextrun"/>
          <w:rFonts w:asciiTheme="majorHAnsi" w:hAnsiTheme="majorHAnsi" w:cstheme="majorHAnsi"/>
          <w:color w:val="000000" w:themeColor="text1"/>
          <w:lang w:val="en-US"/>
        </w:rPr>
        <w:t xml:space="preserve">between the </w:t>
      </w:r>
      <w:proofErr w:type="gramStart"/>
      <w:r w:rsidR="00AF432C">
        <w:rPr>
          <w:rStyle w:val="normaltextrun"/>
          <w:rFonts w:asciiTheme="majorHAnsi" w:hAnsiTheme="majorHAnsi" w:cstheme="majorHAnsi"/>
          <w:color w:val="000000" w:themeColor="text1"/>
          <w:lang w:val="en-US"/>
        </w:rPr>
        <w:t>5</w:t>
      </w:r>
      <w:r w:rsidR="00AF432C" w:rsidRPr="00AF432C">
        <w:rPr>
          <w:rStyle w:val="normaltextrun"/>
          <w:rFonts w:asciiTheme="majorHAnsi" w:hAnsiTheme="majorHAnsi" w:cstheme="majorHAnsi"/>
          <w:color w:val="000000" w:themeColor="text1"/>
          <w:vertAlign w:val="superscript"/>
          <w:lang w:val="en-US"/>
        </w:rPr>
        <w:t>th</w:t>
      </w:r>
      <w:proofErr w:type="gramEnd"/>
      <w:r w:rsidR="00AF432C">
        <w:rPr>
          <w:rStyle w:val="normaltextrun"/>
          <w:rFonts w:asciiTheme="majorHAnsi" w:hAnsiTheme="majorHAnsi" w:cstheme="majorHAnsi"/>
          <w:color w:val="000000" w:themeColor="text1"/>
          <w:lang w:val="en-US"/>
        </w:rPr>
        <w:t xml:space="preserve"> September and the 9</w:t>
      </w:r>
      <w:r w:rsidR="00AF432C" w:rsidRPr="00AF432C">
        <w:rPr>
          <w:rStyle w:val="normaltextrun"/>
          <w:rFonts w:asciiTheme="majorHAnsi" w:hAnsiTheme="majorHAnsi" w:cstheme="majorHAnsi"/>
          <w:color w:val="000000" w:themeColor="text1"/>
          <w:vertAlign w:val="superscript"/>
          <w:lang w:val="en-US"/>
        </w:rPr>
        <w:t>th</w:t>
      </w:r>
      <w:r w:rsidR="00AF432C">
        <w:rPr>
          <w:rStyle w:val="normaltextrun"/>
          <w:rFonts w:asciiTheme="majorHAnsi" w:hAnsiTheme="majorHAnsi" w:cstheme="majorHAnsi"/>
          <w:color w:val="000000" w:themeColor="text1"/>
          <w:lang w:val="en-US"/>
        </w:rPr>
        <w:t xml:space="preserve"> October 2022. </w:t>
      </w:r>
    </w:p>
    <w:p w14:paraId="0492E5F3" w14:textId="77777777" w:rsidR="00AE508F" w:rsidRPr="00800CA5" w:rsidRDefault="00AE508F" w:rsidP="00AE508F">
      <w:pPr>
        <w:pStyle w:val="paragraph"/>
        <w:spacing w:before="0" w:beforeAutospacing="0" w:after="0" w:afterAutospacing="0"/>
        <w:textAlignment w:val="baseline"/>
        <w:rPr>
          <w:rStyle w:val="normaltextrun"/>
          <w:rFonts w:asciiTheme="majorHAnsi" w:hAnsiTheme="majorHAnsi" w:cstheme="majorHAnsi"/>
          <w:color w:val="000000" w:themeColor="text1"/>
          <w:lang w:val="en-US"/>
        </w:rPr>
      </w:pPr>
    </w:p>
    <w:p w14:paraId="128C3FC5" w14:textId="77777777" w:rsidR="00AE508F" w:rsidRPr="00800CA5" w:rsidRDefault="00AE508F" w:rsidP="00AE508F">
      <w:pPr>
        <w:pStyle w:val="paragraph"/>
        <w:spacing w:before="0" w:beforeAutospacing="0" w:after="0" w:afterAutospacing="0"/>
        <w:textAlignment w:val="baseline"/>
        <w:rPr>
          <w:rStyle w:val="normaltextrun"/>
          <w:rFonts w:asciiTheme="majorHAnsi" w:hAnsiTheme="majorHAnsi" w:cstheme="majorHAnsi"/>
          <w:b/>
          <w:bCs/>
          <w:color w:val="000000" w:themeColor="text1"/>
          <w:lang w:val="en-US"/>
        </w:rPr>
      </w:pPr>
      <w:r w:rsidRPr="00800CA5">
        <w:rPr>
          <w:rStyle w:val="normaltextrun"/>
          <w:rFonts w:asciiTheme="majorHAnsi" w:hAnsiTheme="majorHAnsi" w:cstheme="majorHAnsi"/>
          <w:b/>
          <w:bCs/>
          <w:color w:val="000000" w:themeColor="text1"/>
          <w:lang w:val="en-US"/>
        </w:rPr>
        <w:t>Search terms</w:t>
      </w:r>
    </w:p>
    <w:p w14:paraId="29772DA7" w14:textId="77777777" w:rsidR="00AE508F" w:rsidRPr="00800CA5" w:rsidRDefault="00AE508F" w:rsidP="00AE508F">
      <w:pPr>
        <w:pStyle w:val="paragraph"/>
        <w:spacing w:before="0" w:beforeAutospacing="0" w:after="0" w:afterAutospacing="0"/>
        <w:textAlignment w:val="baseline"/>
        <w:rPr>
          <w:rStyle w:val="normaltextrun"/>
          <w:rFonts w:asciiTheme="majorHAnsi" w:hAnsiTheme="majorHAnsi" w:cstheme="majorHAnsi"/>
          <w:color w:val="000000" w:themeColor="text1"/>
          <w:lang w:val="en-US"/>
        </w:rPr>
      </w:pPr>
    </w:p>
    <w:p w14:paraId="5C1F2546" w14:textId="3F5F26EE" w:rsidR="00AE508F" w:rsidRPr="00800CA5" w:rsidRDefault="00AE508F" w:rsidP="00AE508F">
      <w:pPr>
        <w:pStyle w:val="paragraph"/>
        <w:spacing w:before="0" w:beforeAutospacing="0" w:after="0" w:afterAutospacing="0"/>
        <w:jc w:val="both"/>
        <w:textAlignment w:val="baseline"/>
        <w:rPr>
          <w:rStyle w:val="eop"/>
          <w:rFonts w:asciiTheme="majorHAnsi" w:eastAsiaTheme="minorEastAsia" w:hAnsiTheme="majorHAnsi" w:cstheme="majorHAnsi"/>
          <w:color w:val="000000" w:themeColor="text1"/>
        </w:rPr>
      </w:pPr>
      <w:r w:rsidRPr="00800CA5">
        <w:rPr>
          <w:rStyle w:val="normaltextrun"/>
          <w:rFonts w:asciiTheme="majorHAnsi" w:hAnsiTheme="majorHAnsi" w:cstheme="majorHAnsi"/>
          <w:color w:val="000000" w:themeColor="text1"/>
          <w:lang w:val="en-US"/>
        </w:rPr>
        <w:t xml:space="preserve">A number of general search terms were used to connect the </w:t>
      </w:r>
      <w:proofErr w:type="gramStart"/>
      <w:r w:rsidRPr="00800CA5">
        <w:rPr>
          <w:rStyle w:val="normaltextrun"/>
          <w:rFonts w:asciiTheme="majorHAnsi" w:hAnsiTheme="majorHAnsi" w:cstheme="majorHAnsi"/>
          <w:color w:val="000000" w:themeColor="text1"/>
          <w:lang w:val="en-US"/>
        </w:rPr>
        <w:t>cost of living</w:t>
      </w:r>
      <w:proofErr w:type="gramEnd"/>
      <w:r w:rsidRPr="00800CA5">
        <w:rPr>
          <w:rStyle w:val="normaltextrun"/>
          <w:rFonts w:asciiTheme="majorHAnsi" w:hAnsiTheme="majorHAnsi" w:cstheme="majorHAnsi"/>
          <w:color w:val="000000" w:themeColor="text1"/>
          <w:lang w:val="en-US"/>
        </w:rPr>
        <w:t xml:space="preserve"> crisis to each mission: i.e. cost of living</w:t>
      </w:r>
      <w:r w:rsidRPr="00800CA5">
        <w:rPr>
          <w:rStyle w:val="eop"/>
          <w:rFonts w:asciiTheme="majorHAnsi" w:eastAsiaTheme="minorEastAsia" w:hAnsiTheme="majorHAnsi" w:cstheme="majorHAnsi"/>
          <w:color w:val="000000" w:themeColor="text1"/>
        </w:rPr>
        <w:t xml:space="preserve">, </w:t>
      </w:r>
      <w:r w:rsidRPr="00800CA5">
        <w:rPr>
          <w:rStyle w:val="normaltextrun"/>
          <w:rFonts w:asciiTheme="majorHAnsi" w:hAnsiTheme="majorHAnsi" w:cstheme="majorHAnsi"/>
          <w:color w:val="000000" w:themeColor="text1"/>
          <w:lang w:val="en-US"/>
        </w:rPr>
        <w:t>inflation</w:t>
      </w:r>
      <w:r w:rsidRPr="00800CA5">
        <w:rPr>
          <w:rStyle w:val="eop"/>
          <w:rFonts w:asciiTheme="majorHAnsi" w:eastAsiaTheme="minorEastAsia" w:hAnsiTheme="majorHAnsi" w:cstheme="majorHAnsi"/>
          <w:color w:val="000000" w:themeColor="text1"/>
        </w:rPr>
        <w:t xml:space="preserve">, recession, </w:t>
      </w:r>
      <w:r w:rsidRPr="00800CA5">
        <w:rPr>
          <w:rFonts w:asciiTheme="majorHAnsi" w:hAnsiTheme="majorHAnsi" w:cstheme="majorHAnsi"/>
          <w:color w:val="000000" w:themeColor="text1"/>
        </w:rPr>
        <w:t>p</w:t>
      </w:r>
      <w:proofErr w:type="spellStart"/>
      <w:r w:rsidRPr="00800CA5">
        <w:rPr>
          <w:rStyle w:val="normaltextrun"/>
          <w:rFonts w:asciiTheme="majorHAnsi" w:hAnsiTheme="majorHAnsi" w:cstheme="majorHAnsi"/>
          <w:color w:val="000000" w:themeColor="text1"/>
          <w:lang w:val="en-US"/>
        </w:rPr>
        <w:t>overty</w:t>
      </w:r>
      <w:proofErr w:type="spellEnd"/>
      <w:r w:rsidRPr="00800CA5">
        <w:rPr>
          <w:rStyle w:val="normaltextrun"/>
          <w:rFonts w:asciiTheme="majorHAnsi" w:hAnsiTheme="majorHAnsi" w:cstheme="majorHAnsi"/>
          <w:color w:val="000000" w:themeColor="text1"/>
          <w:lang w:val="en-US"/>
        </w:rPr>
        <w:t xml:space="preserve"> and interest rates. </w:t>
      </w:r>
      <w:r w:rsidRPr="00800CA5">
        <w:rPr>
          <w:rStyle w:val="eop"/>
          <w:rFonts w:asciiTheme="majorHAnsi" w:eastAsiaTheme="minorEastAsia" w:hAnsiTheme="majorHAnsi" w:cstheme="majorHAnsi"/>
          <w:color w:val="000000" w:themeColor="text1"/>
        </w:rPr>
        <w:t> </w:t>
      </w:r>
      <w:proofErr w:type="gramStart"/>
      <w:r w:rsidRPr="00800CA5">
        <w:rPr>
          <w:rFonts w:asciiTheme="majorHAnsi" w:hAnsiTheme="majorHAnsi" w:cstheme="majorHAnsi"/>
          <w:color w:val="000000" w:themeColor="text1"/>
        </w:rPr>
        <w:t>With regard to</w:t>
      </w:r>
      <w:proofErr w:type="gramEnd"/>
      <w:r w:rsidRPr="00800CA5">
        <w:rPr>
          <w:rFonts w:asciiTheme="majorHAnsi" w:hAnsiTheme="majorHAnsi" w:cstheme="majorHAnsi"/>
          <w:color w:val="000000" w:themeColor="text1"/>
        </w:rPr>
        <w:t xml:space="preserve"> each mission the search terms below were</w:t>
      </w:r>
      <w:r w:rsidR="00AF432C">
        <w:rPr>
          <w:rFonts w:asciiTheme="majorHAnsi" w:hAnsiTheme="majorHAnsi" w:cstheme="majorHAnsi"/>
          <w:color w:val="000000" w:themeColor="text1"/>
        </w:rPr>
        <w:t xml:space="preserve"> used</w:t>
      </w:r>
      <w:r w:rsidRPr="00800CA5">
        <w:rPr>
          <w:rFonts w:asciiTheme="majorHAnsi" w:hAnsiTheme="majorHAnsi" w:cstheme="majorHAnsi"/>
          <w:color w:val="000000" w:themeColor="text1"/>
        </w:rPr>
        <w:t>. Hence for Mission 1 for example, we searched for sources that displayed a link between pay, employment, productivity and cost of living, inflation, recession, poverty and interest rates.</w:t>
      </w:r>
    </w:p>
    <w:p w14:paraId="31E5E4D1" w14:textId="77777777" w:rsidR="00AE508F" w:rsidRPr="00800CA5" w:rsidRDefault="00AE508F" w:rsidP="00AE508F">
      <w:pPr>
        <w:pStyle w:val="paragraph"/>
        <w:spacing w:before="0" w:beforeAutospacing="0" w:after="0" w:afterAutospacing="0"/>
        <w:jc w:val="both"/>
        <w:textAlignment w:val="baseline"/>
        <w:rPr>
          <w:rFonts w:asciiTheme="majorHAnsi" w:hAnsiTheme="majorHAnsi" w:cstheme="majorHAnsi"/>
          <w:color w:val="000000" w:themeColor="text1"/>
        </w:rPr>
      </w:pPr>
    </w:p>
    <w:p w14:paraId="5B87FF77" w14:textId="77777777" w:rsidR="00AE508F" w:rsidRPr="00800CA5" w:rsidRDefault="00AE508F" w:rsidP="00AE508F">
      <w:pPr>
        <w:pStyle w:val="paragraph"/>
        <w:numPr>
          <w:ilvl w:val="0"/>
          <w:numId w:val="7"/>
        </w:numPr>
        <w:spacing w:before="0" w:beforeAutospacing="0" w:after="0" w:afterAutospacing="0"/>
        <w:ind w:left="1080" w:firstLine="0"/>
        <w:jc w:val="both"/>
        <w:textAlignment w:val="baseline"/>
        <w:rPr>
          <w:rFonts w:asciiTheme="majorHAnsi" w:hAnsiTheme="majorHAnsi" w:cstheme="majorHAnsi"/>
          <w:color w:val="000000" w:themeColor="text1"/>
        </w:rPr>
      </w:pPr>
      <w:r w:rsidRPr="00800CA5">
        <w:rPr>
          <w:rStyle w:val="normaltextrun"/>
          <w:rFonts w:asciiTheme="majorHAnsi" w:hAnsiTheme="majorHAnsi" w:cstheme="majorHAnsi"/>
          <w:color w:val="000000" w:themeColor="text1"/>
          <w:lang w:val="en-US"/>
        </w:rPr>
        <w:t>Mission 1: Pay, employment, productivity.</w:t>
      </w:r>
      <w:r w:rsidRPr="00800CA5">
        <w:rPr>
          <w:rStyle w:val="eop"/>
          <w:rFonts w:asciiTheme="majorHAnsi" w:eastAsiaTheme="minorEastAsia" w:hAnsiTheme="majorHAnsi" w:cstheme="majorHAnsi"/>
          <w:color w:val="000000" w:themeColor="text1"/>
        </w:rPr>
        <w:t> </w:t>
      </w:r>
    </w:p>
    <w:p w14:paraId="0B605465" w14:textId="77777777" w:rsidR="00AE508F" w:rsidRPr="00800CA5" w:rsidRDefault="00AE508F" w:rsidP="00AE508F">
      <w:pPr>
        <w:pStyle w:val="paragraph"/>
        <w:numPr>
          <w:ilvl w:val="0"/>
          <w:numId w:val="7"/>
        </w:numPr>
        <w:spacing w:before="0" w:beforeAutospacing="0" w:after="0" w:afterAutospacing="0"/>
        <w:ind w:left="1080" w:firstLine="0"/>
        <w:jc w:val="both"/>
        <w:textAlignment w:val="baseline"/>
        <w:rPr>
          <w:rFonts w:asciiTheme="majorHAnsi" w:hAnsiTheme="majorHAnsi" w:cstheme="majorHAnsi"/>
          <w:color w:val="000000" w:themeColor="text1"/>
        </w:rPr>
      </w:pPr>
      <w:r w:rsidRPr="00800CA5">
        <w:rPr>
          <w:rStyle w:val="normaltextrun"/>
          <w:rFonts w:asciiTheme="majorHAnsi" w:hAnsiTheme="majorHAnsi" w:cstheme="majorHAnsi"/>
          <w:color w:val="000000" w:themeColor="text1"/>
          <w:lang w:val="en-US"/>
        </w:rPr>
        <w:t>Mission 2: R&amp;D, Innovation.</w:t>
      </w:r>
      <w:r w:rsidRPr="00800CA5">
        <w:rPr>
          <w:rStyle w:val="eop"/>
          <w:rFonts w:asciiTheme="majorHAnsi" w:eastAsiaTheme="minorEastAsia" w:hAnsiTheme="majorHAnsi" w:cstheme="majorHAnsi"/>
          <w:color w:val="000000" w:themeColor="text1"/>
        </w:rPr>
        <w:t> </w:t>
      </w:r>
    </w:p>
    <w:p w14:paraId="09926A35" w14:textId="77777777" w:rsidR="00AE508F" w:rsidRPr="00800CA5" w:rsidRDefault="00AE508F" w:rsidP="00AE508F">
      <w:pPr>
        <w:pStyle w:val="paragraph"/>
        <w:numPr>
          <w:ilvl w:val="0"/>
          <w:numId w:val="7"/>
        </w:numPr>
        <w:spacing w:before="0" w:beforeAutospacing="0" w:after="0" w:afterAutospacing="0"/>
        <w:ind w:left="1080" w:firstLine="0"/>
        <w:jc w:val="both"/>
        <w:textAlignment w:val="baseline"/>
        <w:rPr>
          <w:rFonts w:asciiTheme="majorHAnsi" w:hAnsiTheme="majorHAnsi" w:cstheme="majorHAnsi"/>
          <w:color w:val="000000" w:themeColor="text1"/>
        </w:rPr>
      </w:pPr>
      <w:r w:rsidRPr="00800CA5">
        <w:rPr>
          <w:rStyle w:val="normaltextrun"/>
          <w:rFonts w:asciiTheme="majorHAnsi" w:hAnsiTheme="majorHAnsi" w:cstheme="majorHAnsi"/>
          <w:color w:val="000000" w:themeColor="text1"/>
          <w:lang w:val="en-US"/>
        </w:rPr>
        <w:t>Mission 3: Transport connectivity, transport, transport infrastructure.</w:t>
      </w:r>
      <w:r w:rsidRPr="00800CA5">
        <w:rPr>
          <w:rStyle w:val="eop"/>
          <w:rFonts w:asciiTheme="majorHAnsi" w:eastAsiaTheme="minorEastAsia" w:hAnsiTheme="majorHAnsi" w:cstheme="majorHAnsi"/>
          <w:color w:val="000000" w:themeColor="text1"/>
        </w:rPr>
        <w:t> </w:t>
      </w:r>
    </w:p>
    <w:p w14:paraId="5101199E" w14:textId="77777777" w:rsidR="00AE508F" w:rsidRPr="00800CA5" w:rsidRDefault="00AE508F" w:rsidP="00AE508F">
      <w:pPr>
        <w:pStyle w:val="paragraph"/>
        <w:numPr>
          <w:ilvl w:val="0"/>
          <w:numId w:val="7"/>
        </w:numPr>
        <w:spacing w:before="0" w:beforeAutospacing="0" w:after="0" w:afterAutospacing="0"/>
        <w:ind w:left="1080" w:firstLine="0"/>
        <w:jc w:val="both"/>
        <w:textAlignment w:val="baseline"/>
        <w:rPr>
          <w:rFonts w:asciiTheme="majorHAnsi" w:hAnsiTheme="majorHAnsi" w:cstheme="majorHAnsi"/>
          <w:color w:val="000000" w:themeColor="text1"/>
        </w:rPr>
      </w:pPr>
      <w:r w:rsidRPr="00800CA5">
        <w:rPr>
          <w:rStyle w:val="normaltextrun"/>
          <w:rFonts w:asciiTheme="majorHAnsi" w:hAnsiTheme="majorHAnsi" w:cstheme="majorHAnsi"/>
          <w:color w:val="000000" w:themeColor="text1"/>
          <w:lang w:val="en-US"/>
        </w:rPr>
        <w:t>Mission 4: Digital connectivity.</w:t>
      </w:r>
      <w:r w:rsidRPr="00800CA5">
        <w:rPr>
          <w:rStyle w:val="eop"/>
          <w:rFonts w:asciiTheme="majorHAnsi" w:eastAsiaTheme="minorEastAsia" w:hAnsiTheme="majorHAnsi" w:cstheme="majorHAnsi"/>
          <w:color w:val="000000" w:themeColor="text1"/>
        </w:rPr>
        <w:t> </w:t>
      </w:r>
    </w:p>
    <w:p w14:paraId="32409C3D" w14:textId="77777777" w:rsidR="00AE508F" w:rsidRPr="00800CA5" w:rsidRDefault="00AE508F" w:rsidP="00AE508F">
      <w:pPr>
        <w:pStyle w:val="paragraph"/>
        <w:numPr>
          <w:ilvl w:val="0"/>
          <w:numId w:val="8"/>
        </w:numPr>
        <w:spacing w:before="0" w:beforeAutospacing="0" w:after="0" w:afterAutospacing="0"/>
        <w:ind w:left="1080" w:firstLine="0"/>
        <w:jc w:val="both"/>
        <w:textAlignment w:val="baseline"/>
        <w:rPr>
          <w:rFonts w:asciiTheme="majorHAnsi" w:hAnsiTheme="majorHAnsi" w:cstheme="majorHAnsi"/>
          <w:color w:val="000000" w:themeColor="text1"/>
        </w:rPr>
      </w:pPr>
      <w:r w:rsidRPr="00800CA5">
        <w:rPr>
          <w:rStyle w:val="normaltextrun"/>
          <w:rFonts w:asciiTheme="majorHAnsi" w:hAnsiTheme="majorHAnsi" w:cstheme="majorHAnsi"/>
          <w:color w:val="000000" w:themeColor="text1"/>
          <w:lang w:val="en-US"/>
        </w:rPr>
        <w:t>Mission 5: Education, illiteracy, innumeracy.</w:t>
      </w:r>
      <w:r w:rsidRPr="00800CA5">
        <w:rPr>
          <w:rStyle w:val="eop"/>
          <w:rFonts w:asciiTheme="majorHAnsi" w:eastAsiaTheme="minorEastAsia" w:hAnsiTheme="majorHAnsi" w:cstheme="majorHAnsi"/>
          <w:color w:val="000000" w:themeColor="text1"/>
        </w:rPr>
        <w:t> </w:t>
      </w:r>
    </w:p>
    <w:p w14:paraId="73B6A1D4" w14:textId="77777777" w:rsidR="00AE508F" w:rsidRPr="00800CA5" w:rsidRDefault="00AE508F" w:rsidP="00AE508F">
      <w:pPr>
        <w:pStyle w:val="paragraph"/>
        <w:numPr>
          <w:ilvl w:val="0"/>
          <w:numId w:val="8"/>
        </w:numPr>
        <w:spacing w:before="0" w:beforeAutospacing="0" w:after="0" w:afterAutospacing="0"/>
        <w:ind w:left="1080" w:firstLine="0"/>
        <w:jc w:val="both"/>
        <w:textAlignment w:val="baseline"/>
        <w:rPr>
          <w:rFonts w:asciiTheme="majorHAnsi" w:hAnsiTheme="majorHAnsi" w:cstheme="majorHAnsi"/>
          <w:color w:val="000000" w:themeColor="text1"/>
        </w:rPr>
      </w:pPr>
      <w:r w:rsidRPr="00800CA5">
        <w:rPr>
          <w:rStyle w:val="normaltextrun"/>
          <w:rFonts w:asciiTheme="majorHAnsi" w:hAnsiTheme="majorHAnsi" w:cstheme="majorHAnsi"/>
          <w:color w:val="000000" w:themeColor="text1"/>
          <w:lang w:val="en-US"/>
        </w:rPr>
        <w:t>Mission 6: Skills, Training.</w:t>
      </w:r>
      <w:r w:rsidRPr="00800CA5">
        <w:rPr>
          <w:rStyle w:val="eop"/>
          <w:rFonts w:asciiTheme="majorHAnsi" w:eastAsiaTheme="minorEastAsia" w:hAnsiTheme="majorHAnsi" w:cstheme="majorHAnsi"/>
          <w:color w:val="000000" w:themeColor="text1"/>
        </w:rPr>
        <w:t> </w:t>
      </w:r>
    </w:p>
    <w:p w14:paraId="406B41C5" w14:textId="77777777" w:rsidR="00AE508F" w:rsidRPr="00800CA5" w:rsidRDefault="00AE508F" w:rsidP="00AE508F">
      <w:pPr>
        <w:pStyle w:val="paragraph"/>
        <w:numPr>
          <w:ilvl w:val="0"/>
          <w:numId w:val="8"/>
        </w:numPr>
        <w:spacing w:before="0" w:beforeAutospacing="0" w:after="0" w:afterAutospacing="0"/>
        <w:ind w:left="1080" w:firstLine="0"/>
        <w:jc w:val="both"/>
        <w:textAlignment w:val="baseline"/>
        <w:rPr>
          <w:rFonts w:asciiTheme="majorHAnsi" w:hAnsiTheme="majorHAnsi" w:cstheme="majorHAnsi"/>
          <w:color w:val="000000" w:themeColor="text1"/>
        </w:rPr>
      </w:pPr>
      <w:r w:rsidRPr="00800CA5">
        <w:rPr>
          <w:rStyle w:val="normaltextrun"/>
          <w:rFonts w:asciiTheme="majorHAnsi" w:hAnsiTheme="majorHAnsi" w:cstheme="majorHAnsi"/>
          <w:color w:val="000000" w:themeColor="text1"/>
          <w:lang w:val="en-US"/>
        </w:rPr>
        <w:t>Mission 7: Health, life expectancy.</w:t>
      </w:r>
      <w:r w:rsidRPr="00800CA5">
        <w:rPr>
          <w:rStyle w:val="eop"/>
          <w:rFonts w:asciiTheme="majorHAnsi" w:eastAsiaTheme="minorEastAsia" w:hAnsiTheme="majorHAnsi" w:cstheme="majorHAnsi"/>
          <w:color w:val="000000" w:themeColor="text1"/>
        </w:rPr>
        <w:t> </w:t>
      </w:r>
    </w:p>
    <w:p w14:paraId="6DC6F0DD" w14:textId="77777777" w:rsidR="00AE508F" w:rsidRPr="00800CA5" w:rsidRDefault="00AE508F" w:rsidP="00AE508F">
      <w:pPr>
        <w:pStyle w:val="paragraph"/>
        <w:numPr>
          <w:ilvl w:val="0"/>
          <w:numId w:val="8"/>
        </w:numPr>
        <w:spacing w:before="0" w:beforeAutospacing="0" w:after="0" w:afterAutospacing="0"/>
        <w:ind w:left="1080" w:firstLine="0"/>
        <w:jc w:val="both"/>
        <w:textAlignment w:val="baseline"/>
        <w:rPr>
          <w:rFonts w:asciiTheme="majorHAnsi" w:hAnsiTheme="majorHAnsi" w:cstheme="majorHAnsi"/>
          <w:color w:val="000000" w:themeColor="text1"/>
        </w:rPr>
      </w:pPr>
      <w:r w:rsidRPr="00800CA5">
        <w:rPr>
          <w:rStyle w:val="normaltextrun"/>
          <w:rFonts w:asciiTheme="majorHAnsi" w:hAnsiTheme="majorHAnsi" w:cstheme="majorHAnsi"/>
          <w:color w:val="000000" w:themeColor="text1"/>
          <w:lang w:val="en-US"/>
        </w:rPr>
        <w:t>Mission 8: Well-being, mental health. </w:t>
      </w:r>
      <w:r w:rsidRPr="00800CA5">
        <w:rPr>
          <w:rStyle w:val="eop"/>
          <w:rFonts w:asciiTheme="majorHAnsi" w:eastAsiaTheme="minorEastAsia" w:hAnsiTheme="majorHAnsi" w:cstheme="majorHAnsi"/>
          <w:color w:val="000000" w:themeColor="text1"/>
        </w:rPr>
        <w:t> </w:t>
      </w:r>
    </w:p>
    <w:p w14:paraId="04134760" w14:textId="77777777" w:rsidR="00AE508F" w:rsidRPr="00800CA5" w:rsidRDefault="00AE508F" w:rsidP="00AE508F">
      <w:pPr>
        <w:pStyle w:val="paragraph"/>
        <w:numPr>
          <w:ilvl w:val="0"/>
          <w:numId w:val="8"/>
        </w:numPr>
        <w:spacing w:before="0" w:beforeAutospacing="0" w:after="0" w:afterAutospacing="0"/>
        <w:ind w:left="1080" w:firstLine="0"/>
        <w:jc w:val="both"/>
        <w:textAlignment w:val="baseline"/>
        <w:rPr>
          <w:rFonts w:asciiTheme="majorHAnsi" w:hAnsiTheme="majorHAnsi" w:cstheme="majorHAnsi"/>
          <w:color w:val="000000" w:themeColor="text1"/>
        </w:rPr>
      </w:pPr>
      <w:r w:rsidRPr="00800CA5">
        <w:rPr>
          <w:rStyle w:val="normaltextrun"/>
          <w:rFonts w:asciiTheme="majorHAnsi" w:hAnsiTheme="majorHAnsi" w:cstheme="majorHAnsi"/>
          <w:color w:val="000000" w:themeColor="text1"/>
          <w:lang w:val="en-US"/>
        </w:rPr>
        <w:t>Mission 9: Communities, regeneration, pride in place, social capital.</w:t>
      </w:r>
      <w:r w:rsidRPr="00800CA5">
        <w:rPr>
          <w:rStyle w:val="eop"/>
          <w:rFonts w:asciiTheme="majorHAnsi" w:eastAsiaTheme="minorEastAsia" w:hAnsiTheme="majorHAnsi" w:cstheme="majorHAnsi"/>
          <w:color w:val="000000" w:themeColor="text1"/>
        </w:rPr>
        <w:t> </w:t>
      </w:r>
    </w:p>
    <w:p w14:paraId="72A5CF5D" w14:textId="77777777" w:rsidR="00AE508F" w:rsidRPr="00800CA5" w:rsidRDefault="00AE508F" w:rsidP="00AE508F">
      <w:pPr>
        <w:pStyle w:val="paragraph"/>
        <w:numPr>
          <w:ilvl w:val="0"/>
          <w:numId w:val="9"/>
        </w:numPr>
        <w:spacing w:before="0" w:beforeAutospacing="0" w:after="0" w:afterAutospacing="0"/>
        <w:ind w:left="1080" w:firstLine="0"/>
        <w:jc w:val="both"/>
        <w:textAlignment w:val="baseline"/>
        <w:rPr>
          <w:rFonts w:asciiTheme="majorHAnsi" w:hAnsiTheme="majorHAnsi" w:cstheme="majorHAnsi"/>
          <w:color w:val="000000" w:themeColor="text1"/>
        </w:rPr>
      </w:pPr>
      <w:r w:rsidRPr="00800CA5">
        <w:rPr>
          <w:rStyle w:val="normaltextrun"/>
          <w:rFonts w:asciiTheme="majorHAnsi" w:hAnsiTheme="majorHAnsi" w:cstheme="majorHAnsi"/>
          <w:color w:val="000000" w:themeColor="text1"/>
          <w:lang w:val="en-US"/>
        </w:rPr>
        <w:t>Mission 10: Home ownership, housing quality.</w:t>
      </w:r>
      <w:r w:rsidRPr="00800CA5">
        <w:rPr>
          <w:rStyle w:val="eop"/>
          <w:rFonts w:asciiTheme="majorHAnsi" w:eastAsiaTheme="minorEastAsia" w:hAnsiTheme="majorHAnsi" w:cstheme="majorHAnsi"/>
          <w:color w:val="000000" w:themeColor="text1"/>
        </w:rPr>
        <w:t> </w:t>
      </w:r>
    </w:p>
    <w:p w14:paraId="5E112A67" w14:textId="77777777" w:rsidR="00AE508F" w:rsidRPr="00800CA5" w:rsidRDefault="00AE508F" w:rsidP="00AE508F">
      <w:pPr>
        <w:pStyle w:val="paragraph"/>
        <w:numPr>
          <w:ilvl w:val="0"/>
          <w:numId w:val="9"/>
        </w:numPr>
        <w:spacing w:before="0" w:beforeAutospacing="0" w:after="0" w:afterAutospacing="0"/>
        <w:ind w:left="1080" w:firstLine="0"/>
        <w:jc w:val="both"/>
        <w:textAlignment w:val="baseline"/>
        <w:rPr>
          <w:rFonts w:asciiTheme="majorHAnsi" w:hAnsiTheme="majorHAnsi" w:cstheme="majorHAnsi"/>
          <w:color w:val="000000" w:themeColor="text1"/>
        </w:rPr>
      </w:pPr>
      <w:r w:rsidRPr="00800CA5">
        <w:rPr>
          <w:rStyle w:val="normaltextrun"/>
          <w:rFonts w:asciiTheme="majorHAnsi" w:hAnsiTheme="majorHAnsi" w:cstheme="majorHAnsi"/>
          <w:color w:val="000000" w:themeColor="text1"/>
          <w:lang w:val="en-US"/>
        </w:rPr>
        <w:t>Mission 11: Crime, violence.</w:t>
      </w:r>
      <w:r w:rsidRPr="00800CA5">
        <w:rPr>
          <w:rStyle w:val="eop"/>
          <w:rFonts w:asciiTheme="majorHAnsi" w:eastAsiaTheme="minorEastAsia" w:hAnsiTheme="majorHAnsi" w:cstheme="majorHAnsi"/>
          <w:color w:val="000000" w:themeColor="text1"/>
        </w:rPr>
        <w:t> </w:t>
      </w:r>
    </w:p>
    <w:p w14:paraId="5394A8ED" w14:textId="77777777" w:rsidR="00AE508F" w:rsidRPr="00800CA5" w:rsidRDefault="00AE508F" w:rsidP="00AE508F">
      <w:pPr>
        <w:pStyle w:val="paragraph"/>
        <w:numPr>
          <w:ilvl w:val="0"/>
          <w:numId w:val="9"/>
        </w:numPr>
        <w:spacing w:before="0" w:beforeAutospacing="0" w:after="0" w:afterAutospacing="0"/>
        <w:ind w:left="1080" w:firstLine="0"/>
        <w:jc w:val="both"/>
        <w:textAlignment w:val="baseline"/>
        <w:rPr>
          <w:rFonts w:asciiTheme="majorHAnsi" w:hAnsiTheme="majorHAnsi" w:cstheme="majorHAnsi"/>
          <w:color w:val="000000" w:themeColor="text1"/>
        </w:rPr>
      </w:pPr>
      <w:r w:rsidRPr="00800CA5">
        <w:rPr>
          <w:rStyle w:val="normaltextrun"/>
          <w:rFonts w:asciiTheme="majorHAnsi" w:hAnsiTheme="majorHAnsi" w:cstheme="majorHAnsi"/>
          <w:color w:val="000000" w:themeColor="text1"/>
          <w:lang w:val="en-US"/>
        </w:rPr>
        <w:t>Mission 12: Devolution, local leadership.</w:t>
      </w:r>
      <w:r w:rsidRPr="00800CA5">
        <w:rPr>
          <w:rStyle w:val="eop"/>
          <w:rFonts w:asciiTheme="majorHAnsi" w:eastAsiaTheme="minorEastAsia" w:hAnsiTheme="majorHAnsi" w:cstheme="majorHAnsi"/>
          <w:color w:val="000000" w:themeColor="text1"/>
        </w:rPr>
        <w:t> </w:t>
      </w:r>
    </w:p>
    <w:p w14:paraId="09218170" w14:textId="77777777" w:rsidR="00AE508F" w:rsidRPr="00800CA5" w:rsidRDefault="00AE508F" w:rsidP="00AE508F">
      <w:pPr>
        <w:pStyle w:val="paragraph"/>
        <w:spacing w:before="0" w:beforeAutospacing="0" w:after="0" w:afterAutospacing="0"/>
        <w:textAlignment w:val="baseline"/>
        <w:rPr>
          <w:rFonts w:asciiTheme="majorHAnsi" w:hAnsiTheme="majorHAnsi" w:cstheme="majorHAnsi"/>
          <w:color w:val="000000" w:themeColor="text1"/>
        </w:rPr>
      </w:pPr>
    </w:p>
    <w:p w14:paraId="656F6A65" w14:textId="77777777" w:rsidR="00AE508F" w:rsidRPr="00800CA5" w:rsidRDefault="00AE508F" w:rsidP="00AE508F">
      <w:pPr>
        <w:pStyle w:val="paragraph"/>
        <w:spacing w:before="0" w:beforeAutospacing="0" w:after="0" w:afterAutospacing="0"/>
        <w:textAlignment w:val="baseline"/>
        <w:rPr>
          <w:rStyle w:val="normaltextrun"/>
          <w:rFonts w:asciiTheme="majorHAnsi" w:hAnsiTheme="majorHAnsi" w:cstheme="majorHAnsi"/>
          <w:b/>
          <w:bCs/>
          <w:color w:val="000000" w:themeColor="text1"/>
          <w:lang w:val="en-US"/>
        </w:rPr>
      </w:pPr>
      <w:r w:rsidRPr="00800CA5">
        <w:rPr>
          <w:rStyle w:val="normaltextrun"/>
          <w:rFonts w:asciiTheme="majorHAnsi" w:hAnsiTheme="majorHAnsi" w:cstheme="majorHAnsi"/>
          <w:b/>
          <w:bCs/>
          <w:color w:val="000000" w:themeColor="text1"/>
          <w:lang w:val="en-US"/>
        </w:rPr>
        <w:t>Search fields</w:t>
      </w:r>
    </w:p>
    <w:p w14:paraId="7E51942E" w14:textId="77777777" w:rsidR="00AE508F" w:rsidRPr="00800CA5" w:rsidRDefault="00AE508F" w:rsidP="00AE508F">
      <w:pPr>
        <w:pStyle w:val="paragraph"/>
        <w:spacing w:before="0" w:beforeAutospacing="0" w:after="0" w:afterAutospacing="0"/>
        <w:jc w:val="both"/>
        <w:textAlignment w:val="baseline"/>
        <w:rPr>
          <w:rStyle w:val="normaltextrun"/>
          <w:rFonts w:asciiTheme="majorHAnsi" w:hAnsiTheme="majorHAnsi" w:cstheme="majorHAnsi"/>
          <w:color w:val="000000" w:themeColor="text1"/>
          <w:lang w:val="en-US"/>
        </w:rPr>
      </w:pPr>
    </w:p>
    <w:p w14:paraId="1AAEB3B5" w14:textId="77777777" w:rsidR="00AE508F" w:rsidRPr="00800CA5" w:rsidRDefault="00AE508F" w:rsidP="00AE508F">
      <w:pPr>
        <w:pStyle w:val="paragraph"/>
        <w:spacing w:before="0" w:beforeAutospacing="0" w:after="0" w:afterAutospacing="0"/>
        <w:jc w:val="both"/>
        <w:textAlignment w:val="baseline"/>
        <w:rPr>
          <w:rStyle w:val="normaltextrun"/>
          <w:rFonts w:asciiTheme="majorHAnsi" w:hAnsiTheme="majorHAnsi" w:cstheme="majorHAnsi"/>
          <w:color w:val="000000" w:themeColor="text1"/>
          <w:lang w:val="en-US"/>
        </w:rPr>
      </w:pPr>
      <w:r w:rsidRPr="00800CA5">
        <w:rPr>
          <w:rStyle w:val="normaltextrun"/>
          <w:rFonts w:asciiTheme="majorHAnsi" w:hAnsiTheme="majorHAnsi" w:cstheme="majorHAnsi"/>
          <w:color w:val="000000" w:themeColor="text1"/>
          <w:lang w:val="en-US"/>
        </w:rPr>
        <w:t xml:space="preserve">First, we used conventional evidence review methods, focusing on peer reviewed academic papers published with reference to the UK in the last 10 years. During the process of our research, we found articles beyond our initial remit (studies conducted at a global level, or in specific countries like the USA) which we used only if we deemed them to be particularly pertinent to our analysis. The following academic databases were used: Academic Search Comprehensive and JSTOR. </w:t>
      </w:r>
    </w:p>
    <w:p w14:paraId="3B30D822" w14:textId="77777777" w:rsidR="00AE508F" w:rsidRPr="00800CA5" w:rsidRDefault="00AE508F" w:rsidP="00AE508F">
      <w:pPr>
        <w:pStyle w:val="paragraph"/>
        <w:spacing w:before="0" w:beforeAutospacing="0" w:after="0" w:afterAutospacing="0"/>
        <w:jc w:val="both"/>
        <w:textAlignment w:val="baseline"/>
        <w:rPr>
          <w:rStyle w:val="normaltextrun"/>
          <w:rFonts w:asciiTheme="majorHAnsi" w:hAnsiTheme="majorHAnsi" w:cstheme="majorHAnsi"/>
          <w:color w:val="000000" w:themeColor="text1"/>
          <w:lang w:val="en-US"/>
        </w:rPr>
      </w:pPr>
    </w:p>
    <w:p w14:paraId="5BE05EBA" w14:textId="77777777" w:rsidR="00AE508F" w:rsidRPr="00800CA5" w:rsidRDefault="00AE508F" w:rsidP="00AE508F">
      <w:pPr>
        <w:pStyle w:val="paragraph"/>
        <w:spacing w:before="0" w:beforeAutospacing="0" w:after="0" w:afterAutospacing="0"/>
        <w:jc w:val="both"/>
        <w:textAlignment w:val="baseline"/>
        <w:rPr>
          <w:rStyle w:val="normaltextrun"/>
          <w:rFonts w:asciiTheme="majorHAnsi" w:hAnsiTheme="majorHAnsi" w:cstheme="majorHAnsi"/>
          <w:color w:val="000000" w:themeColor="text1"/>
          <w:lang w:val="en-US"/>
        </w:rPr>
      </w:pPr>
      <w:r w:rsidRPr="00800CA5">
        <w:rPr>
          <w:rStyle w:val="normaltextrun"/>
          <w:rFonts w:asciiTheme="majorHAnsi" w:hAnsiTheme="majorHAnsi" w:cstheme="majorHAnsi"/>
          <w:color w:val="000000" w:themeColor="text1"/>
          <w:lang w:val="en-US"/>
        </w:rPr>
        <w:t xml:space="preserve">Second, we looked for reports that were published by established UK research organizations that published their materials with ISBN registration or UK governmental departments. </w:t>
      </w:r>
    </w:p>
    <w:p w14:paraId="499EDF42" w14:textId="77777777" w:rsidR="00AE508F" w:rsidRPr="00800CA5" w:rsidRDefault="00AE508F" w:rsidP="00AE508F">
      <w:pPr>
        <w:pStyle w:val="paragraph"/>
        <w:spacing w:before="0" w:beforeAutospacing="0" w:after="0" w:afterAutospacing="0"/>
        <w:jc w:val="both"/>
        <w:textAlignment w:val="baseline"/>
        <w:rPr>
          <w:rStyle w:val="normaltextrun"/>
          <w:rFonts w:asciiTheme="majorHAnsi" w:hAnsiTheme="majorHAnsi" w:cstheme="majorHAnsi"/>
          <w:color w:val="000000" w:themeColor="text1"/>
          <w:lang w:val="en-US"/>
        </w:rPr>
      </w:pPr>
    </w:p>
    <w:p w14:paraId="6EE7D113" w14:textId="77777777" w:rsidR="00AE508F" w:rsidRPr="00800CA5" w:rsidRDefault="00AE508F" w:rsidP="00AE508F">
      <w:pPr>
        <w:pStyle w:val="paragraph"/>
        <w:spacing w:before="0" w:beforeAutospacing="0" w:after="0" w:afterAutospacing="0"/>
        <w:jc w:val="both"/>
        <w:textAlignment w:val="baseline"/>
        <w:rPr>
          <w:rStyle w:val="normaltextrun"/>
          <w:rFonts w:asciiTheme="majorHAnsi" w:hAnsiTheme="majorHAnsi" w:cstheme="majorHAnsi"/>
          <w:color w:val="000000" w:themeColor="text1"/>
          <w:lang w:val="en-US"/>
        </w:rPr>
      </w:pPr>
      <w:r w:rsidRPr="00800CA5">
        <w:rPr>
          <w:rStyle w:val="normaltextrun"/>
          <w:rFonts w:asciiTheme="majorHAnsi" w:hAnsiTheme="majorHAnsi" w:cstheme="majorHAnsi"/>
          <w:color w:val="000000" w:themeColor="text1"/>
          <w:lang w:val="en-US"/>
        </w:rPr>
        <w:t>Thirdly, data collected by non-</w:t>
      </w:r>
      <w:proofErr w:type="gramStart"/>
      <w:r w:rsidRPr="00800CA5">
        <w:rPr>
          <w:rStyle w:val="normaltextrun"/>
          <w:rFonts w:asciiTheme="majorHAnsi" w:hAnsiTheme="majorHAnsi" w:cstheme="majorHAnsi"/>
          <w:color w:val="000000" w:themeColor="text1"/>
          <w:lang w:val="en-US"/>
        </w:rPr>
        <w:t>research based</w:t>
      </w:r>
      <w:proofErr w:type="gramEnd"/>
      <w:r w:rsidRPr="00800CA5">
        <w:rPr>
          <w:rStyle w:val="normaltextrun"/>
          <w:rFonts w:asciiTheme="majorHAnsi" w:hAnsiTheme="majorHAnsi" w:cstheme="majorHAnsi"/>
          <w:color w:val="000000" w:themeColor="text1"/>
          <w:lang w:val="en-US"/>
        </w:rPr>
        <w:t xml:space="preserve"> </w:t>
      </w:r>
      <w:proofErr w:type="spellStart"/>
      <w:r w:rsidRPr="00800CA5">
        <w:rPr>
          <w:rStyle w:val="normaltextrun"/>
          <w:rFonts w:asciiTheme="majorHAnsi" w:hAnsiTheme="majorHAnsi" w:cstheme="majorHAnsi"/>
          <w:color w:val="000000" w:themeColor="text1"/>
          <w:lang w:val="en-US"/>
        </w:rPr>
        <w:t>organisations</w:t>
      </w:r>
      <w:proofErr w:type="spellEnd"/>
      <w:r w:rsidRPr="00800CA5">
        <w:rPr>
          <w:rStyle w:val="normaltextrun"/>
          <w:rFonts w:asciiTheme="majorHAnsi" w:hAnsiTheme="majorHAnsi" w:cstheme="majorHAnsi"/>
          <w:color w:val="000000" w:themeColor="text1"/>
          <w:lang w:val="en-US"/>
        </w:rPr>
        <w:t xml:space="preserve"> but where evidence of primary research had been undertaken was included where search terms were identified. </w:t>
      </w:r>
    </w:p>
    <w:p w14:paraId="4E4CA789" w14:textId="4C1D57BB" w:rsidR="00AE508F" w:rsidRPr="00800CA5" w:rsidRDefault="00AE508F" w:rsidP="00AE508F">
      <w:pPr>
        <w:pStyle w:val="paragraph"/>
        <w:spacing w:before="0" w:beforeAutospacing="0" w:after="0" w:afterAutospacing="0"/>
        <w:jc w:val="both"/>
        <w:textAlignment w:val="baseline"/>
        <w:rPr>
          <w:rStyle w:val="normaltextrun"/>
          <w:rFonts w:asciiTheme="majorHAnsi" w:hAnsiTheme="majorHAnsi" w:cstheme="majorHAnsi"/>
          <w:color w:val="000000" w:themeColor="text1"/>
          <w:lang w:val="en-US"/>
        </w:rPr>
      </w:pPr>
    </w:p>
    <w:p w14:paraId="1CBB7169" w14:textId="5DFA7FC4" w:rsidR="006350EB" w:rsidRPr="00800CA5" w:rsidRDefault="006350EB" w:rsidP="00AE508F">
      <w:pPr>
        <w:pStyle w:val="paragraph"/>
        <w:spacing w:before="0" w:beforeAutospacing="0" w:after="0" w:afterAutospacing="0"/>
        <w:jc w:val="both"/>
        <w:textAlignment w:val="baseline"/>
        <w:rPr>
          <w:rStyle w:val="normaltextrun"/>
          <w:rFonts w:asciiTheme="majorHAnsi" w:hAnsiTheme="majorHAnsi" w:cstheme="majorHAnsi"/>
          <w:color w:val="000000" w:themeColor="text1"/>
          <w:lang w:val="en-US"/>
        </w:rPr>
      </w:pPr>
    </w:p>
    <w:p w14:paraId="6E046C00" w14:textId="77777777" w:rsidR="006350EB" w:rsidRPr="00800CA5" w:rsidRDefault="006350EB" w:rsidP="00AE508F">
      <w:pPr>
        <w:pStyle w:val="paragraph"/>
        <w:spacing w:before="0" w:beforeAutospacing="0" w:after="0" w:afterAutospacing="0"/>
        <w:jc w:val="both"/>
        <w:textAlignment w:val="baseline"/>
        <w:rPr>
          <w:rStyle w:val="normaltextrun"/>
          <w:rFonts w:asciiTheme="majorHAnsi" w:hAnsiTheme="majorHAnsi" w:cstheme="majorHAnsi"/>
          <w:color w:val="000000" w:themeColor="text1"/>
          <w:lang w:val="en-US"/>
        </w:rPr>
      </w:pPr>
    </w:p>
    <w:p w14:paraId="6DC40051" w14:textId="77777777" w:rsidR="00AE508F" w:rsidRPr="00800CA5" w:rsidRDefault="00AE508F" w:rsidP="00AE508F">
      <w:pPr>
        <w:pStyle w:val="paragraph"/>
        <w:spacing w:before="0" w:beforeAutospacing="0" w:after="0" w:afterAutospacing="0"/>
        <w:jc w:val="both"/>
        <w:textAlignment w:val="baseline"/>
        <w:rPr>
          <w:rStyle w:val="normaltextrun"/>
          <w:rFonts w:asciiTheme="majorHAnsi" w:hAnsiTheme="majorHAnsi" w:cstheme="majorHAnsi"/>
          <w:b/>
          <w:bCs/>
          <w:color w:val="000000" w:themeColor="text1"/>
          <w:lang w:val="en-US"/>
        </w:rPr>
      </w:pPr>
      <w:r w:rsidRPr="00800CA5">
        <w:rPr>
          <w:rStyle w:val="normaltextrun"/>
          <w:rFonts w:asciiTheme="majorHAnsi" w:hAnsiTheme="majorHAnsi" w:cstheme="majorHAnsi"/>
          <w:b/>
          <w:bCs/>
          <w:color w:val="000000" w:themeColor="text1"/>
          <w:lang w:val="en-US"/>
        </w:rPr>
        <w:t>Evidence gathered</w:t>
      </w:r>
    </w:p>
    <w:p w14:paraId="134D238E" w14:textId="77777777" w:rsidR="00AE508F" w:rsidRPr="00800CA5" w:rsidRDefault="00AE508F" w:rsidP="00AE508F">
      <w:pPr>
        <w:pStyle w:val="paragraph"/>
        <w:spacing w:before="0" w:beforeAutospacing="0" w:after="0" w:afterAutospacing="0"/>
        <w:jc w:val="both"/>
        <w:textAlignment w:val="baseline"/>
        <w:rPr>
          <w:rStyle w:val="normaltextrun"/>
          <w:rFonts w:asciiTheme="majorHAnsi" w:hAnsiTheme="majorHAnsi" w:cstheme="majorHAnsi"/>
          <w:color w:val="000000" w:themeColor="text1"/>
          <w:lang w:val="en-US"/>
        </w:rPr>
      </w:pPr>
    </w:p>
    <w:p w14:paraId="1159C971" w14:textId="77777777" w:rsidR="00AE508F" w:rsidRPr="00800CA5" w:rsidRDefault="00AE508F" w:rsidP="00AE508F">
      <w:pPr>
        <w:pStyle w:val="paragraph"/>
        <w:spacing w:before="0" w:beforeAutospacing="0" w:after="0" w:afterAutospacing="0"/>
        <w:jc w:val="both"/>
        <w:textAlignment w:val="baseline"/>
        <w:rPr>
          <w:rFonts w:asciiTheme="majorHAnsi" w:hAnsiTheme="majorHAnsi" w:cstheme="majorHAnsi"/>
          <w:color w:val="000000" w:themeColor="text1"/>
        </w:rPr>
      </w:pPr>
      <w:r w:rsidRPr="00800CA5">
        <w:rPr>
          <w:rStyle w:val="normaltextrun"/>
          <w:rFonts w:asciiTheme="majorHAnsi" w:hAnsiTheme="majorHAnsi" w:cstheme="majorHAnsi"/>
          <w:color w:val="000000" w:themeColor="text1"/>
          <w:lang w:val="en-US"/>
        </w:rPr>
        <w:t xml:space="preserve">Over 150 pieces of evidence were examined and of these pieces of evidence over 100 pointed to a link between one of the levelling up missions and the </w:t>
      </w:r>
      <w:proofErr w:type="gramStart"/>
      <w:r w:rsidRPr="00800CA5">
        <w:rPr>
          <w:rStyle w:val="normaltextrun"/>
          <w:rFonts w:asciiTheme="majorHAnsi" w:hAnsiTheme="majorHAnsi" w:cstheme="majorHAnsi"/>
          <w:color w:val="000000" w:themeColor="text1"/>
          <w:lang w:val="en-US"/>
        </w:rPr>
        <w:t>cost of living</w:t>
      </w:r>
      <w:proofErr w:type="gramEnd"/>
      <w:r w:rsidRPr="00800CA5">
        <w:rPr>
          <w:rStyle w:val="normaltextrun"/>
          <w:rFonts w:asciiTheme="majorHAnsi" w:hAnsiTheme="majorHAnsi" w:cstheme="majorHAnsi"/>
          <w:color w:val="000000" w:themeColor="text1"/>
          <w:lang w:val="en-US"/>
        </w:rPr>
        <w:t xml:space="preserve"> crisis. </w:t>
      </w:r>
    </w:p>
    <w:p w14:paraId="3C91B923" w14:textId="77777777" w:rsidR="00AE508F" w:rsidRPr="00800CA5" w:rsidRDefault="00AE508F" w:rsidP="00AE508F">
      <w:pPr>
        <w:pStyle w:val="paragraph"/>
        <w:spacing w:before="0" w:beforeAutospacing="0" w:after="0" w:afterAutospacing="0"/>
        <w:textAlignment w:val="baseline"/>
        <w:rPr>
          <w:rFonts w:asciiTheme="majorHAnsi" w:hAnsiTheme="majorHAnsi" w:cstheme="majorHAnsi"/>
          <w:color w:val="000000" w:themeColor="text1"/>
        </w:rPr>
      </w:pPr>
      <w:r w:rsidRPr="00800CA5">
        <w:rPr>
          <w:rStyle w:val="eop"/>
          <w:rFonts w:asciiTheme="majorHAnsi" w:eastAsiaTheme="minorEastAsia" w:hAnsiTheme="majorHAnsi" w:cstheme="majorHAnsi"/>
          <w:color w:val="000000" w:themeColor="text1"/>
        </w:rPr>
        <w:t> </w:t>
      </w:r>
    </w:p>
    <w:p w14:paraId="3F3998E3" w14:textId="77777777" w:rsidR="00AE508F" w:rsidRPr="00800CA5" w:rsidRDefault="00AE508F" w:rsidP="00AE508F">
      <w:pPr>
        <w:pStyle w:val="paragraph"/>
        <w:spacing w:before="0" w:beforeAutospacing="0" w:after="0" w:afterAutospacing="0"/>
        <w:textAlignment w:val="baseline"/>
        <w:rPr>
          <w:rStyle w:val="eop"/>
          <w:rFonts w:asciiTheme="majorHAnsi" w:eastAsiaTheme="minorEastAsia" w:hAnsiTheme="majorHAnsi" w:cstheme="majorHAnsi"/>
          <w:color w:val="000000" w:themeColor="text1"/>
        </w:rPr>
      </w:pPr>
    </w:p>
    <w:p w14:paraId="1FAB18A1" w14:textId="77777777" w:rsidR="00AE508F" w:rsidRPr="00800CA5" w:rsidRDefault="00AE508F" w:rsidP="00AE508F">
      <w:pPr>
        <w:pStyle w:val="paragraph"/>
        <w:spacing w:before="0" w:beforeAutospacing="0" w:after="0" w:afterAutospacing="0"/>
        <w:textAlignment w:val="baseline"/>
        <w:rPr>
          <w:rFonts w:asciiTheme="majorHAnsi" w:hAnsiTheme="majorHAnsi" w:cstheme="majorHAnsi"/>
          <w:b/>
          <w:bCs/>
          <w:color w:val="000000" w:themeColor="text1"/>
        </w:rPr>
      </w:pPr>
      <w:r w:rsidRPr="00800CA5">
        <w:rPr>
          <w:rStyle w:val="eop"/>
          <w:rFonts w:asciiTheme="majorHAnsi" w:eastAsiaTheme="minorEastAsia" w:hAnsiTheme="majorHAnsi" w:cstheme="majorHAnsi"/>
          <w:b/>
          <w:bCs/>
          <w:color w:val="000000" w:themeColor="text1"/>
        </w:rPr>
        <w:t xml:space="preserve">Establishing the risk to the mission from the </w:t>
      </w:r>
      <w:proofErr w:type="gramStart"/>
      <w:r w:rsidRPr="00800CA5">
        <w:rPr>
          <w:rStyle w:val="eop"/>
          <w:rFonts w:asciiTheme="majorHAnsi" w:eastAsiaTheme="minorEastAsia" w:hAnsiTheme="majorHAnsi" w:cstheme="majorHAnsi"/>
          <w:b/>
          <w:bCs/>
          <w:color w:val="000000" w:themeColor="text1"/>
        </w:rPr>
        <w:t>cost of living</w:t>
      </w:r>
      <w:proofErr w:type="gramEnd"/>
      <w:r w:rsidRPr="00800CA5">
        <w:rPr>
          <w:rStyle w:val="eop"/>
          <w:rFonts w:asciiTheme="majorHAnsi" w:eastAsiaTheme="minorEastAsia" w:hAnsiTheme="majorHAnsi" w:cstheme="majorHAnsi"/>
          <w:b/>
          <w:bCs/>
          <w:color w:val="000000" w:themeColor="text1"/>
        </w:rPr>
        <w:t xml:space="preserve"> crisis. </w:t>
      </w:r>
    </w:p>
    <w:p w14:paraId="01DC9C01" w14:textId="77777777" w:rsidR="00AE508F" w:rsidRPr="00800CA5" w:rsidRDefault="00AE508F" w:rsidP="00AE508F">
      <w:pPr>
        <w:pStyle w:val="paragraph"/>
        <w:spacing w:before="0" w:beforeAutospacing="0" w:after="0" w:afterAutospacing="0"/>
        <w:textAlignment w:val="baseline"/>
        <w:rPr>
          <w:rFonts w:asciiTheme="majorHAnsi" w:hAnsiTheme="majorHAnsi" w:cstheme="majorHAnsi"/>
          <w:color w:val="000000" w:themeColor="text1"/>
        </w:rPr>
      </w:pPr>
      <w:r w:rsidRPr="00800CA5">
        <w:rPr>
          <w:rStyle w:val="eop"/>
          <w:rFonts w:asciiTheme="majorHAnsi" w:eastAsiaTheme="minorEastAsia" w:hAnsiTheme="majorHAnsi" w:cstheme="majorHAnsi"/>
          <w:color w:val="000000" w:themeColor="text1"/>
        </w:rPr>
        <w:t> </w:t>
      </w:r>
    </w:p>
    <w:p w14:paraId="075978BB" w14:textId="09069210" w:rsidR="00AE508F" w:rsidRPr="00800CA5" w:rsidRDefault="00AE508F" w:rsidP="00AE508F">
      <w:pPr>
        <w:rPr>
          <w:rFonts w:asciiTheme="majorHAnsi" w:hAnsiTheme="majorHAnsi" w:cstheme="majorHAnsi"/>
          <w:b w:val="0"/>
          <w:color w:val="000000" w:themeColor="text1"/>
          <w:sz w:val="24"/>
          <w:szCs w:val="24"/>
        </w:rPr>
      </w:pPr>
      <w:r w:rsidRPr="00800CA5">
        <w:rPr>
          <w:rFonts w:asciiTheme="majorHAnsi" w:hAnsiTheme="majorHAnsi" w:cstheme="majorHAnsi"/>
          <w:b w:val="0"/>
          <w:color w:val="000000" w:themeColor="text1"/>
          <w:sz w:val="24"/>
          <w:szCs w:val="24"/>
        </w:rPr>
        <w:t xml:space="preserve">To establish the level of risk to each mission from the </w:t>
      </w:r>
      <w:proofErr w:type="gramStart"/>
      <w:r w:rsidRPr="00800CA5">
        <w:rPr>
          <w:rFonts w:asciiTheme="majorHAnsi" w:hAnsiTheme="majorHAnsi" w:cstheme="majorHAnsi"/>
          <w:b w:val="0"/>
          <w:color w:val="000000" w:themeColor="text1"/>
          <w:sz w:val="24"/>
          <w:szCs w:val="24"/>
        </w:rPr>
        <w:t>cost of living</w:t>
      </w:r>
      <w:proofErr w:type="gramEnd"/>
      <w:r w:rsidRPr="00800CA5">
        <w:rPr>
          <w:rFonts w:asciiTheme="majorHAnsi" w:hAnsiTheme="majorHAnsi" w:cstheme="majorHAnsi"/>
          <w:b w:val="0"/>
          <w:color w:val="000000" w:themeColor="text1"/>
          <w:sz w:val="24"/>
          <w:szCs w:val="24"/>
        </w:rPr>
        <w:t xml:space="preserve"> crisis we used the following formula:</w:t>
      </w:r>
    </w:p>
    <w:p w14:paraId="5C1E1BCB" w14:textId="77777777" w:rsidR="009421B6" w:rsidRPr="00800CA5" w:rsidRDefault="009421B6" w:rsidP="00AE508F">
      <w:pPr>
        <w:rPr>
          <w:rFonts w:asciiTheme="majorHAnsi" w:hAnsiTheme="majorHAnsi" w:cstheme="majorHAnsi"/>
          <w:b w:val="0"/>
          <w:color w:val="000000" w:themeColor="text1"/>
          <w:sz w:val="24"/>
          <w:szCs w:val="24"/>
        </w:rPr>
      </w:pPr>
    </w:p>
    <w:tbl>
      <w:tblPr>
        <w:tblStyle w:val="TableGrid"/>
        <w:tblW w:w="9209" w:type="dxa"/>
        <w:tblLook w:val="04A0" w:firstRow="1" w:lastRow="0" w:firstColumn="1" w:lastColumn="0" w:noHBand="0" w:noVBand="1"/>
      </w:tblPr>
      <w:tblGrid>
        <w:gridCol w:w="3005"/>
        <w:gridCol w:w="6204"/>
      </w:tblGrid>
      <w:tr w:rsidR="00800CA5" w:rsidRPr="00800CA5" w14:paraId="11F919A4" w14:textId="77777777" w:rsidTr="00086920">
        <w:tc>
          <w:tcPr>
            <w:tcW w:w="3005" w:type="dxa"/>
          </w:tcPr>
          <w:p w14:paraId="0E79516A" w14:textId="77777777" w:rsidR="00AE508F" w:rsidRPr="008A5421" w:rsidRDefault="00AE508F" w:rsidP="00086920">
            <w:pPr>
              <w:rPr>
                <w:rFonts w:asciiTheme="majorHAnsi" w:hAnsiTheme="majorHAnsi" w:cstheme="majorHAnsi"/>
                <w:bCs/>
                <w:color w:val="000000" w:themeColor="text1"/>
                <w:sz w:val="24"/>
                <w:szCs w:val="24"/>
              </w:rPr>
            </w:pPr>
            <w:r w:rsidRPr="008A5421">
              <w:rPr>
                <w:rFonts w:asciiTheme="majorHAnsi" w:hAnsiTheme="majorHAnsi" w:cstheme="majorHAnsi"/>
                <w:bCs/>
                <w:color w:val="000000" w:themeColor="text1"/>
                <w:sz w:val="24"/>
                <w:szCs w:val="24"/>
              </w:rPr>
              <w:t xml:space="preserve">Level of risk </w:t>
            </w:r>
          </w:p>
        </w:tc>
        <w:tc>
          <w:tcPr>
            <w:tcW w:w="6204" w:type="dxa"/>
          </w:tcPr>
          <w:p w14:paraId="5F3511CF" w14:textId="77777777" w:rsidR="00AE508F" w:rsidRPr="008A5421" w:rsidRDefault="00AE508F" w:rsidP="00086920">
            <w:pPr>
              <w:rPr>
                <w:rFonts w:asciiTheme="majorHAnsi" w:hAnsiTheme="majorHAnsi" w:cstheme="majorHAnsi"/>
                <w:bCs/>
                <w:color w:val="000000" w:themeColor="text1"/>
                <w:sz w:val="24"/>
                <w:szCs w:val="24"/>
              </w:rPr>
            </w:pPr>
            <w:r w:rsidRPr="008A5421">
              <w:rPr>
                <w:rFonts w:asciiTheme="majorHAnsi" w:hAnsiTheme="majorHAnsi" w:cstheme="majorHAnsi"/>
                <w:bCs/>
                <w:color w:val="000000" w:themeColor="text1"/>
                <w:sz w:val="24"/>
                <w:szCs w:val="24"/>
              </w:rPr>
              <w:t xml:space="preserve">Evidence </w:t>
            </w:r>
          </w:p>
        </w:tc>
      </w:tr>
      <w:tr w:rsidR="00800CA5" w:rsidRPr="00800CA5" w14:paraId="6B6E026F" w14:textId="77777777" w:rsidTr="00C41DEA">
        <w:tc>
          <w:tcPr>
            <w:tcW w:w="3005" w:type="dxa"/>
            <w:shd w:val="clear" w:color="auto" w:fill="auto"/>
          </w:tcPr>
          <w:p w14:paraId="1C5965DF" w14:textId="77777777" w:rsidR="00AE508F" w:rsidRPr="00C41DEA" w:rsidRDefault="00AE508F" w:rsidP="00086920">
            <w:pPr>
              <w:rPr>
                <w:rFonts w:asciiTheme="majorHAnsi" w:hAnsiTheme="majorHAnsi" w:cstheme="majorHAnsi"/>
                <w:b w:val="0"/>
                <w:color w:val="000000" w:themeColor="text1"/>
                <w:sz w:val="24"/>
                <w:szCs w:val="24"/>
              </w:rPr>
            </w:pPr>
            <w:r w:rsidRPr="00C41DEA">
              <w:rPr>
                <w:rFonts w:asciiTheme="majorHAnsi" w:hAnsiTheme="majorHAnsi" w:cstheme="majorHAnsi"/>
                <w:b w:val="0"/>
                <w:color w:val="000000" w:themeColor="text1"/>
                <w:sz w:val="24"/>
                <w:szCs w:val="24"/>
              </w:rPr>
              <w:t>HIGH</w:t>
            </w:r>
          </w:p>
        </w:tc>
        <w:tc>
          <w:tcPr>
            <w:tcW w:w="6204" w:type="dxa"/>
          </w:tcPr>
          <w:p w14:paraId="2CA5E5D1" w14:textId="77777777" w:rsidR="00AE508F" w:rsidRPr="00800CA5" w:rsidRDefault="00AE508F" w:rsidP="00086920">
            <w:pPr>
              <w:rPr>
                <w:rFonts w:asciiTheme="majorHAnsi" w:hAnsiTheme="majorHAnsi" w:cstheme="majorHAnsi"/>
                <w:b w:val="0"/>
                <w:color w:val="000000" w:themeColor="text1"/>
                <w:sz w:val="24"/>
                <w:szCs w:val="24"/>
              </w:rPr>
            </w:pPr>
            <w:r w:rsidRPr="00800CA5">
              <w:rPr>
                <w:rFonts w:asciiTheme="majorHAnsi" w:hAnsiTheme="majorHAnsi" w:cstheme="majorHAnsi"/>
                <w:b w:val="0"/>
                <w:color w:val="000000" w:themeColor="text1"/>
                <w:sz w:val="24"/>
                <w:szCs w:val="24"/>
              </w:rPr>
              <w:t xml:space="preserve">10 or more pieces of evidence showing how the </w:t>
            </w:r>
            <w:proofErr w:type="gramStart"/>
            <w:r w:rsidRPr="00800CA5">
              <w:rPr>
                <w:rFonts w:asciiTheme="majorHAnsi" w:hAnsiTheme="majorHAnsi" w:cstheme="majorHAnsi"/>
                <w:b w:val="0"/>
                <w:color w:val="000000" w:themeColor="text1"/>
                <w:sz w:val="24"/>
                <w:szCs w:val="24"/>
              </w:rPr>
              <w:t>cost of living</w:t>
            </w:r>
            <w:proofErr w:type="gramEnd"/>
            <w:r w:rsidRPr="00800CA5">
              <w:rPr>
                <w:rFonts w:asciiTheme="majorHAnsi" w:hAnsiTheme="majorHAnsi" w:cstheme="majorHAnsi"/>
                <w:b w:val="0"/>
                <w:color w:val="000000" w:themeColor="text1"/>
                <w:sz w:val="24"/>
                <w:szCs w:val="24"/>
              </w:rPr>
              <w:t xml:space="preserve"> crisis presents risk to achieving the mission </w:t>
            </w:r>
          </w:p>
          <w:p w14:paraId="736E598A" w14:textId="77777777" w:rsidR="00AE508F" w:rsidRPr="00800CA5" w:rsidRDefault="00AE508F" w:rsidP="00086920">
            <w:pPr>
              <w:rPr>
                <w:rFonts w:asciiTheme="majorHAnsi" w:hAnsiTheme="majorHAnsi" w:cstheme="majorHAnsi"/>
                <w:b w:val="0"/>
                <w:color w:val="000000" w:themeColor="text1"/>
                <w:sz w:val="24"/>
                <w:szCs w:val="24"/>
              </w:rPr>
            </w:pPr>
          </w:p>
        </w:tc>
      </w:tr>
      <w:tr w:rsidR="00800CA5" w:rsidRPr="00800CA5" w14:paraId="60482371" w14:textId="77777777" w:rsidTr="00C41DEA">
        <w:tc>
          <w:tcPr>
            <w:tcW w:w="3005" w:type="dxa"/>
            <w:shd w:val="clear" w:color="auto" w:fill="auto"/>
          </w:tcPr>
          <w:p w14:paraId="76604D8A" w14:textId="77777777" w:rsidR="00AE508F" w:rsidRPr="00C41DEA" w:rsidRDefault="00AE508F" w:rsidP="00086920">
            <w:pPr>
              <w:rPr>
                <w:rFonts w:asciiTheme="majorHAnsi" w:hAnsiTheme="majorHAnsi" w:cstheme="majorHAnsi"/>
                <w:b w:val="0"/>
                <w:color w:val="000000" w:themeColor="text1"/>
                <w:sz w:val="24"/>
                <w:szCs w:val="24"/>
              </w:rPr>
            </w:pPr>
            <w:r w:rsidRPr="00C41DEA">
              <w:rPr>
                <w:rFonts w:asciiTheme="majorHAnsi" w:hAnsiTheme="majorHAnsi" w:cstheme="majorHAnsi"/>
                <w:b w:val="0"/>
                <w:color w:val="000000" w:themeColor="text1"/>
                <w:sz w:val="24"/>
                <w:szCs w:val="24"/>
              </w:rPr>
              <w:t>MEDIUM</w:t>
            </w:r>
          </w:p>
        </w:tc>
        <w:tc>
          <w:tcPr>
            <w:tcW w:w="6204" w:type="dxa"/>
          </w:tcPr>
          <w:p w14:paraId="678B92A7" w14:textId="77777777" w:rsidR="00AE508F" w:rsidRPr="00800CA5" w:rsidRDefault="00AE508F" w:rsidP="00086920">
            <w:pPr>
              <w:rPr>
                <w:rFonts w:asciiTheme="majorHAnsi" w:hAnsiTheme="majorHAnsi" w:cstheme="majorHAnsi"/>
                <w:b w:val="0"/>
                <w:color w:val="000000" w:themeColor="text1"/>
                <w:sz w:val="24"/>
                <w:szCs w:val="24"/>
              </w:rPr>
            </w:pPr>
            <w:r w:rsidRPr="00800CA5">
              <w:rPr>
                <w:rFonts w:asciiTheme="majorHAnsi" w:hAnsiTheme="majorHAnsi" w:cstheme="majorHAnsi"/>
                <w:b w:val="0"/>
                <w:color w:val="000000" w:themeColor="text1"/>
                <w:sz w:val="24"/>
                <w:szCs w:val="24"/>
              </w:rPr>
              <w:t xml:space="preserve">5-9 pieces of evidence </w:t>
            </w:r>
          </w:p>
          <w:p w14:paraId="708603AE" w14:textId="77777777" w:rsidR="00AE508F" w:rsidRPr="00800CA5" w:rsidRDefault="00AE508F" w:rsidP="00086920">
            <w:pPr>
              <w:rPr>
                <w:rFonts w:asciiTheme="majorHAnsi" w:hAnsiTheme="majorHAnsi" w:cstheme="majorHAnsi"/>
                <w:b w:val="0"/>
                <w:color w:val="000000" w:themeColor="text1"/>
                <w:sz w:val="24"/>
                <w:szCs w:val="24"/>
              </w:rPr>
            </w:pPr>
          </w:p>
        </w:tc>
      </w:tr>
      <w:tr w:rsidR="00800CA5" w:rsidRPr="00800CA5" w14:paraId="54B9F853" w14:textId="77777777" w:rsidTr="00C41DEA">
        <w:tc>
          <w:tcPr>
            <w:tcW w:w="3005" w:type="dxa"/>
            <w:shd w:val="clear" w:color="auto" w:fill="auto"/>
          </w:tcPr>
          <w:p w14:paraId="4A84A25B" w14:textId="77777777" w:rsidR="00AE508F" w:rsidRPr="00C41DEA" w:rsidRDefault="00AE508F" w:rsidP="00086920">
            <w:pPr>
              <w:rPr>
                <w:rFonts w:asciiTheme="majorHAnsi" w:hAnsiTheme="majorHAnsi" w:cstheme="majorHAnsi"/>
                <w:b w:val="0"/>
                <w:color w:val="000000" w:themeColor="text1"/>
                <w:sz w:val="24"/>
                <w:szCs w:val="24"/>
              </w:rPr>
            </w:pPr>
            <w:r w:rsidRPr="00C41DEA">
              <w:rPr>
                <w:rFonts w:asciiTheme="majorHAnsi" w:hAnsiTheme="majorHAnsi" w:cstheme="majorHAnsi"/>
                <w:b w:val="0"/>
                <w:color w:val="000000" w:themeColor="text1"/>
                <w:sz w:val="24"/>
                <w:szCs w:val="24"/>
              </w:rPr>
              <w:t xml:space="preserve">LOW </w:t>
            </w:r>
          </w:p>
        </w:tc>
        <w:tc>
          <w:tcPr>
            <w:tcW w:w="6204" w:type="dxa"/>
          </w:tcPr>
          <w:p w14:paraId="5D556402" w14:textId="77777777" w:rsidR="00AE508F" w:rsidRPr="00800CA5" w:rsidRDefault="00AE508F" w:rsidP="00086920">
            <w:pPr>
              <w:rPr>
                <w:rFonts w:asciiTheme="majorHAnsi" w:hAnsiTheme="majorHAnsi" w:cstheme="majorHAnsi"/>
                <w:b w:val="0"/>
                <w:color w:val="000000" w:themeColor="text1"/>
                <w:sz w:val="24"/>
                <w:szCs w:val="24"/>
              </w:rPr>
            </w:pPr>
            <w:r w:rsidRPr="00800CA5">
              <w:rPr>
                <w:rFonts w:asciiTheme="majorHAnsi" w:hAnsiTheme="majorHAnsi" w:cstheme="majorHAnsi"/>
                <w:b w:val="0"/>
                <w:color w:val="000000" w:themeColor="text1"/>
                <w:sz w:val="24"/>
                <w:szCs w:val="24"/>
              </w:rPr>
              <w:t xml:space="preserve">Less than 5 pieces of evidence </w:t>
            </w:r>
          </w:p>
          <w:p w14:paraId="2FEA9099" w14:textId="77777777" w:rsidR="00AE508F" w:rsidRPr="00800CA5" w:rsidRDefault="00AE508F" w:rsidP="00086920">
            <w:pPr>
              <w:rPr>
                <w:rFonts w:asciiTheme="majorHAnsi" w:hAnsiTheme="majorHAnsi" w:cstheme="majorHAnsi"/>
                <w:b w:val="0"/>
                <w:color w:val="000000" w:themeColor="text1"/>
                <w:sz w:val="24"/>
                <w:szCs w:val="24"/>
              </w:rPr>
            </w:pPr>
          </w:p>
        </w:tc>
      </w:tr>
    </w:tbl>
    <w:p w14:paraId="7D787193" w14:textId="77777777" w:rsidR="00AE508F" w:rsidRPr="00800CA5" w:rsidRDefault="00AE508F" w:rsidP="00AE508F">
      <w:pPr>
        <w:rPr>
          <w:rFonts w:asciiTheme="majorHAnsi" w:hAnsiTheme="majorHAnsi" w:cstheme="majorHAnsi"/>
          <w:color w:val="000000" w:themeColor="text1"/>
        </w:rPr>
      </w:pPr>
    </w:p>
    <w:p w14:paraId="10AA040C" w14:textId="77777777" w:rsidR="00AE508F" w:rsidRPr="00800CA5" w:rsidRDefault="00AE508F" w:rsidP="00AE508F">
      <w:pPr>
        <w:rPr>
          <w:rFonts w:asciiTheme="majorHAnsi" w:hAnsiTheme="majorHAnsi" w:cstheme="majorHAnsi"/>
          <w:color w:val="000000" w:themeColor="text1"/>
        </w:rPr>
      </w:pPr>
    </w:p>
    <w:p w14:paraId="30767F7B" w14:textId="20D0251E" w:rsidR="00AE508F" w:rsidRPr="0074146E" w:rsidRDefault="0074146E" w:rsidP="0074146E">
      <w:pPr>
        <w:jc w:val="both"/>
        <w:rPr>
          <w:rFonts w:asciiTheme="majorHAnsi" w:hAnsiTheme="majorHAnsi" w:cstheme="majorHAnsi"/>
          <w:b w:val="0"/>
          <w:bCs/>
          <w:color w:val="000000" w:themeColor="text1"/>
          <w:sz w:val="24"/>
          <w:szCs w:val="24"/>
        </w:rPr>
      </w:pPr>
      <w:r w:rsidRPr="0074146E">
        <w:rPr>
          <w:rFonts w:asciiTheme="majorHAnsi" w:hAnsiTheme="majorHAnsi" w:cstheme="majorHAnsi"/>
          <w:b w:val="0"/>
          <w:bCs/>
          <w:color w:val="000000" w:themeColor="text1"/>
          <w:sz w:val="24"/>
          <w:szCs w:val="24"/>
        </w:rPr>
        <w:t xml:space="preserve">We considered using a formula that gave weighting to more recent evidence </w:t>
      </w:r>
      <w:proofErr w:type="gramStart"/>
      <w:r w:rsidRPr="0074146E">
        <w:rPr>
          <w:rFonts w:asciiTheme="majorHAnsi" w:hAnsiTheme="majorHAnsi" w:cstheme="majorHAnsi"/>
          <w:b w:val="0"/>
          <w:bCs/>
          <w:color w:val="000000" w:themeColor="text1"/>
          <w:sz w:val="24"/>
          <w:szCs w:val="24"/>
        </w:rPr>
        <w:t>and also</w:t>
      </w:r>
      <w:proofErr w:type="gramEnd"/>
      <w:r w:rsidRPr="0074146E">
        <w:rPr>
          <w:rFonts w:asciiTheme="majorHAnsi" w:hAnsiTheme="majorHAnsi" w:cstheme="majorHAnsi"/>
          <w:b w:val="0"/>
          <w:bCs/>
          <w:color w:val="000000" w:themeColor="text1"/>
          <w:sz w:val="24"/>
          <w:szCs w:val="24"/>
        </w:rPr>
        <w:t xml:space="preserve"> that which had been peer reviewed. On balance it was decided that a simple formula would be the most accessible. We have applied close scrutiny as outlined above to the evidence used in order to ensure that it is relevant to the achievement of the mission as well as the </w:t>
      </w:r>
      <w:proofErr w:type="gramStart"/>
      <w:r w:rsidRPr="0074146E">
        <w:rPr>
          <w:rFonts w:asciiTheme="majorHAnsi" w:hAnsiTheme="majorHAnsi" w:cstheme="majorHAnsi"/>
          <w:b w:val="0"/>
          <w:bCs/>
          <w:color w:val="000000" w:themeColor="text1"/>
          <w:sz w:val="24"/>
          <w:szCs w:val="24"/>
        </w:rPr>
        <w:t>cost of living</w:t>
      </w:r>
      <w:proofErr w:type="gramEnd"/>
      <w:r w:rsidRPr="0074146E">
        <w:rPr>
          <w:rFonts w:asciiTheme="majorHAnsi" w:hAnsiTheme="majorHAnsi" w:cstheme="majorHAnsi"/>
          <w:b w:val="0"/>
          <w:bCs/>
          <w:color w:val="000000" w:themeColor="text1"/>
          <w:sz w:val="24"/>
          <w:szCs w:val="24"/>
        </w:rPr>
        <w:t xml:space="preserve"> crisis. </w:t>
      </w:r>
    </w:p>
    <w:p w14:paraId="4D055199" w14:textId="77777777" w:rsidR="00AE508F" w:rsidRPr="0074146E" w:rsidRDefault="00AE508F" w:rsidP="0074146E">
      <w:pPr>
        <w:jc w:val="both"/>
        <w:rPr>
          <w:rFonts w:asciiTheme="majorHAnsi" w:hAnsiTheme="majorHAnsi" w:cstheme="majorHAnsi"/>
          <w:b w:val="0"/>
          <w:bCs/>
          <w:color w:val="000000" w:themeColor="text1"/>
          <w:sz w:val="24"/>
          <w:szCs w:val="24"/>
        </w:rPr>
      </w:pPr>
    </w:p>
    <w:p w14:paraId="60183219" w14:textId="77777777" w:rsidR="00AE508F" w:rsidRPr="00800CA5" w:rsidRDefault="00AE508F" w:rsidP="00AE508F">
      <w:pPr>
        <w:rPr>
          <w:rFonts w:asciiTheme="majorHAnsi" w:hAnsiTheme="majorHAnsi" w:cstheme="majorHAnsi"/>
          <w:color w:val="000000" w:themeColor="text1"/>
        </w:rPr>
      </w:pPr>
      <w:r w:rsidRPr="00800CA5">
        <w:rPr>
          <w:rFonts w:asciiTheme="majorHAnsi" w:hAnsiTheme="majorHAnsi" w:cstheme="majorHAnsi"/>
          <w:color w:val="000000" w:themeColor="text1"/>
        </w:rPr>
        <w:t xml:space="preserve"> </w:t>
      </w:r>
    </w:p>
    <w:p w14:paraId="1FEDE33D" w14:textId="043352E9" w:rsidR="00370ABA" w:rsidRPr="00800CA5" w:rsidRDefault="00370ABA" w:rsidP="00A63491">
      <w:pPr>
        <w:pStyle w:val="Heading1"/>
        <w:keepNext w:val="0"/>
        <w:jc w:val="both"/>
        <w:rPr>
          <w:rFonts w:cstheme="majorHAnsi"/>
          <w:b w:val="0"/>
          <w:color w:val="000000" w:themeColor="text1"/>
          <w:sz w:val="28"/>
          <w:szCs w:val="28"/>
        </w:rPr>
      </w:pPr>
    </w:p>
    <w:p w14:paraId="30F3F858" w14:textId="77777777" w:rsidR="00370ABA" w:rsidRPr="00800CA5" w:rsidRDefault="00370ABA" w:rsidP="00A63491">
      <w:pPr>
        <w:pStyle w:val="Heading1"/>
        <w:keepNext w:val="0"/>
        <w:jc w:val="both"/>
        <w:rPr>
          <w:rFonts w:cstheme="majorHAnsi"/>
          <w:b w:val="0"/>
          <w:color w:val="000000" w:themeColor="text1"/>
          <w:sz w:val="28"/>
          <w:szCs w:val="28"/>
        </w:rPr>
      </w:pPr>
    </w:p>
    <w:p w14:paraId="336A1408" w14:textId="078F4D27" w:rsidR="00FC405E" w:rsidRPr="00800CA5" w:rsidRDefault="00FC405E" w:rsidP="00A63491">
      <w:pPr>
        <w:pStyle w:val="Heading1"/>
        <w:keepNext w:val="0"/>
        <w:jc w:val="both"/>
        <w:rPr>
          <w:rFonts w:cstheme="majorHAnsi"/>
          <w:b w:val="0"/>
          <w:color w:val="000000" w:themeColor="text1"/>
          <w:sz w:val="28"/>
          <w:szCs w:val="28"/>
        </w:rPr>
      </w:pPr>
    </w:p>
    <w:p w14:paraId="1F8F8745" w14:textId="60451B16" w:rsidR="00FC405E" w:rsidRPr="00800CA5" w:rsidRDefault="00FC405E" w:rsidP="00A63491">
      <w:pPr>
        <w:pStyle w:val="Heading1"/>
        <w:keepNext w:val="0"/>
        <w:jc w:val="both"/>
        <w:rPr>
          <w:rFonts w:cstheme="majorHAnsi"/>
          <w:b w:val="0"/>
          <w:bCs/>
          <w:color w:val="000000" w:themeColor="text1"/>
          <w:sz w:val="28"/>
          <w:szCs w:val="28"/>
        </w:rPr>
      </w:pPr>
    </w:p>
    <w:p w14:paraId="69FB6E51" w14:textId="5891F151" w:rsidR="00FC405E" w:rsidRPr="00800CA5" w:rsidRDefault="00FC405E" w:rsidP="00A63491">
      <w:pPr>
        <w:pStyle w:val="Heading1"/>
        <w:keepNext w:val="0"/>
        <w:jc w:val="both"/>
        <w:rPr>
          <w:rFonts w:cstheme="majorHAnsi"/>
          <w:b w:val="0"/>
          <w:bCs/>
          <w:color w:val="000000" w:themeColor="text1"/>
          <w:sz w:val="28"/>
          <w:szCs w:val="28"/>
        </w:rPr>
      </w:pPr>
    </w:p>
    <w:sectPr w:rsidR="00FC405E" w:rsidRPr="00800CA5" w:rsidSect="00B35D1C">
      <w:headerReference w:type="default" r:id="rId21"/>
      <w:footerReference w:type="default" r:id="rId22"/>
      <w:pgSz w:w="12240" w:h="15840"/>
      <w:pgMar w:top="1440" w:right="1080" w:bottom="1440" w:left="1080" w:header="0" w:footer="288" w:gutter="0"/>
      <w:pgNumType w:start="1"/>
      <w:cols w:space="720"/>
      <w:docGrid w:linePitch="38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511A24" w14:textId="77777777" w:rsidR="008F0E16" w:rsidRDefault="008F0E16">
      <w:r>
        <w:separator/>
      </w:r>
    </w:p>
    <w:p w14:paraId="0D64B052" w14:textId="77777777" w:rsidR="008F0E16" w:rsidRDefault="008F0E16"/>
  </w:endnote>
  <w:endnote w:type="continuationSeparator" w:id="0">
    <w:p w14:paraId="54A2A542" w14:textId="77777777" w:rsidR="008F0E16" w:rsidRDefault="008F0E16">
      <w:r>
        <w:continuationSeparator/>
      </w:r>
    </w:p>
    <w:p w14:paraId="7EAAC6A4" w14:textId="77777777" w:rsidR="008F0E16" w:rsidRDefault="008F0E16"/>
  </w:endnote>
  <w:endnote w:type="continuationNotice" w:id="1">
    <w:p w14:paraId="4B4EA534" w14:textId="77777777" w:rsidR="008F0E16" w:rsidRDefault="008F0E16">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595959" w:themeColor="text1" w:themeTint="A6"/>
      </w:rPr>
      <w:id w:val="628748919"/>
      <w:docPartObj>
        <w:docPartGallery w:val="Page Numbers (Bottom of Page)"/>
        <w:docPartUnique/>
      </w:docPartObj>
    </w:sdtPr>
    <w:sdtEndPr>
      <w:rPr>
        <w:color w:val="216D68"/>
      </w:rPr>
    </w:sdtEndPr>
    <w:sdtContent>
      <w:p w14:paraId="17B0CB14" w14:textId="59A3429B" w:rsidR="00DF027C" w:rsidRPr="00464AFC" w:rsidRDefault="00DF027C">
        <w:pPr>
          <w:pStyle w:val="Footer"/>
          <w:jc w:val="center"/>
          <w:rPr>
            <w:color w:val="595959" w:themeColor="text1" w:themeTint="A6"/>
          </w:rPr>
        </w:pPr>
        <w:r w:rsidRPr="00DC1A73">
          <w:rPr>
            <w:color w:val="000000" w:themeColor="text1"/>
          </w:rPr>
          <w:fldChar w:fldCharType="begin"/>
        </w:r>
        <w:r w:rsidRPr="00DC1A73">
          <w:rPr>
            <w:color w:val="000000" w:themeColor="text1"/>
          </w:rPr>
          <w:instrText xml:space="preserve"> PAGE   \* MERGEFORMAT </w:instrText>
        </w:r>
        <w:r w:rsidRPr="00DC1A73">
          <w:rPr>
            <w:color w:val="000000" w:themeColor="text1"/>
          </w:rPr>
          <w:fldChar w:fldCharType="separate"/>
        </w:r>
        <w:r w:rsidR="006E5716" w:rsidRPr="00DC1A73">
          <w:rPr>
            <w:color w:val="000000" w:themeColor="text1"/>
          </w:rPr>
          <w:t>1</w:t>
        </w:r>
        <w:r w:rsidRPr="00DC1A73">
          <w:rPr>
            <w:color w:val="000000" w:themeColor="text1"/>
          </w:rPr>
          <w:fldChar w:fldCharType="end"/>
        </w:r>
      </w:p>
    </w:sdtContent>
  </w:sdt>
  <w:p w14:paraId="746B83B9" w14:textId="77777777" w:rsidR="00DF027C" w:rsidRDefault="00DF027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C1428B" w14:textId="77777777" w:rsidR="008F0E16" w:rsidRDefault="008F0E16">
      <w:r>
        <w:separator/>
      </w:r>
    </w:p>
    <w:p w14:paraId="04228593" w14:textId="77777777" w:rsidR="008F0E16" w:rsidRDefault="008F0E16"/>
  </w:footnote>
  <w:footnote w:type="continuationSeparator" w:id="0">
    <w:p w14:paraId="11DC4922" w14:textId="77777777" w:rsidR="008F0E16" w:rsidRDefault="008F0E16">
      <w:r>
        <w:continuationSeparator/>
      </w:r>
    </w:p>
    <w:p w14:paraId="4AEE5732" w14:textId="77777777" w:rsidR="008F0E16" w:rsidRDefault="008F0E16"/>
  </w:footnote>
  <w:footnote w:type="continuationNotice" w:id="1">
    <w:p w14:paraId="2C2BB009" w14:textId="77777777" w:rsidR="008F0E16" w:rsidRDefault="008F0E16">
      <w:pPr>
        <w:spacing w:line="240" w:lineRule="auto"/>
      </w:pPr>
    </w:p>
  </w:footnote>
  <w:footnote w:id="2">
    <w:p w14:paraId="449A5716" w14:textId="77777777" w:rsidR="00371C59" w:rsidRPr="00DC1A73" w:rsidRDefault="00371C59" w:rsidP="00371C59">
      <w:pPr>
        <w:pStyle w:val="FootnoteText"/>
        <w:rPr>
          <w:rFonts w:asciiTheme="majorHAnsi" w:hAnsiTheme="majorHAnsi" w:cstheme="majorHAnsi"/>
          <w:color w:val="000000" w:themeColor="text1"/>
          <w:sz w:val="22"/>
          <w:szCs w:val="22"/>
        </w:rPr>
      </w:pPr>
      <w:r w:rsidRPr="00DC1A73">
        <w:rPr>
          <w:rStyle w:val="FootnoteReference"/>
          <w:color w:val="000000" w:themeColor="text1"/>
          <w:sz w:val="18"/>
          <w:szCs w:val="18"/>
        </w:rPr>
        <w:footnoteRef/>
      </w:r>
      <w:r w:rsidRPr="00DC1A73">
        <w:rPr>
          <w:color w:val="000000" w:themeColor="text1"/>
          <w:sz w:val="18"/>
          <w:szCs w:val="18"/>
        </w:rPr>
        <w:t xml:space="preserve"> </w:t>
      </w:r>
      <w:r w:rsidRPr="00DC1A73">
        <w:rPr>
          <w:rFonts w:asciiTheme="majorHAnsi" w:hAnsiTheme="majorHAnsi" w:cstheme="majorHAnsi"/>
          <w:color w:val="000000" w:themeColor="text1"/>
          <w:sz w:val="22"/>
          <w:szCs w:val="22"/>
        </w:rPr>
        <w:t xml:space="preserve">Crew, J 2022, ‘Left behind’ neighbourhoods ‘will be hardest hit by cost-of-living crisis’, </w:t>
      </w:r>
      <w:r w:rsidRPr="00DC1A73">
        <w:rPr>
          <w:rFonts w:asciiTheme="majorHAnsi" w:hAnsiTheme="majorHAnsi" w:cstheme="majorHAnsi"/>
          <w:i/>
          <w:iCs/>
          <w:color w:val="000000" w:themeColor="text1"/>
          <w:sz w:val="22"/>
          <w:szCs w:val="22"/>
        </w:rPr>
        <w:t>The</w:t>
      </w:r>
      <w:r w:rsidRPr="00DC1A73">
        <w:rPr>
          <w:rFonts w:asciiTheme="majorHAnsi" w:hAnsiTheme="majorHAnsi" w:cstheme="majorHAnsi"/>
          <w:color w:val="000000" w:themeColor="text1"/>
          <w:sz w:val="22"/>
          <w:szCs w:val="22"/>
        </w:rPr>
        <w:t xml:space="preserve"> </w:t>
      </w:r>
      <w:r w:rsidRPr="00DC1A73">
        <w:rPr>
          <w:rFonts w:asciiTheme="majorHAnsi" w:hAnsiTheme="majorHAnsi" w:cstheme="majorHAnsi"/>
          <w:i/>
          <w:iCs/>
          <w:color w:val="000000" w:themeColor="text1"/>
          <w:sz w:val="22"/>
          <w:szCs w:val="22"/>
        </w:rPr>
        <w:t>Independent</w:t>
      </w:r>
      <w:r w:rsidRPr="00DC1A73">
        <w:rPr>
          <w:rFonts w:asciiTheme="majorHAnsi" w:hAnsiTheme="majorHAnsi" w:cstheme="majorHAnsi"/>
          <w:color w:val="000000" w:themeColor="text1"/>
          <w:sz w:val="22"/>
          <w:szCs w:val="22"/>
        </w:rPr>
        <w:t>, 13 July.</w:t>
      </w:r>
    </w:p>
  </w:footnote>
  <w:footnote w:id="3">
    <w:p w14:paraId="700BB8BD" w14:textId="77777777" w:rsidR="00371C59" w:rsidRPr="00DC1A73" w:rsidRDefault="00371C59" w:rsidP="00371C59">
      <w:pPr>
        <w:rPr>
          <w:rFonts w:asciiTheme="majorHAnsi" w:hAnsiTheme="majorHAnsi" w:cstheme="majorHAnsi"/>
          <w:b w:val="0"/>
          <w:color w:val="000000" w:themeColor="text1"/>
          <w:sz w:val="22"/>
        </w:rPr>
      </w:pPr>
      <w:r w:rsidRPr="00DC1A73">
        <w:rPr>
          <w:rStyle w:val="FootnoteReference"/>
          <w:rFonts w:asciiTheme="majorHAnsi" w:eastAsia="Calibri" w:hAnsiTheme="majorHAnsi" w:cstheme="majorHAnsi"/>
          <w:b w:val="0"/>
          <w:color w:val="000000" w:themeColor="text1"/>
          <w:sz w:val="22"/>
        </w:rPr>
        <w:footnoteRef/>
      </w:r>
      <w:r w:rsidRPr="00DC1A73">
        <w:rPr>
          <w:rFonts w:asciiTheme="majorHAnsi" w:eastAsia="Calibri" w:hAnsiTheme="majorHAnsi" w:cstheme="majorHAnsi"/>
          <w:b w:val="0"/>
          <w:color w:val="000000" w:themeColor="text1"/>
          <w:sz w:val="22"/>
        </w:rPr>
        <w:t xml:space="preserve"> Hardman, I 2022, 'Will Liz Truss kill levelling up?', </w:t>
      </w:r>
      <w:r w:rsidRPr="00DC1A73">
        <w:rPr>
          <w:rFonts w:asciiTheme="majorHAnsi" w:eastAsia="Calibri" w:hAnsiTheme="majorHAnsi" w:cstheme="majorHAnsi"/>
          <w:b w:val="0"/>
          <w:i/>
          <w:iCs/>
          <w:color w:val="000000" w:themeColor="text1"/>
          <w:sz w:val="22"/>
        </w:rPr>
        <w:t>The Spectator</w:t>
      </w:r>
      <w:r w:rsidRPr="00DC1A73">
        <w:rPr>
          <w:rFonts w:asciiTheme="majorHAnsi" w:eastAsia="Calibri" w:hAnsiTheme="majorHAnsi" w:cstheme="majorHAnsi"/>
          <w:b w:val="0"/>
          <w:color w:val="000000" w:themeColor="text1"/>
          <w:sz w:val="22"/>
        </w:rPr>
        <w:t>, 5 September.</w:t>
      </w:r>
    </w:p>
  </w:footnote>
  <w:footnote w:id="4">
    <w:p w14:paraId="4DEA9757" w14:textId="77777777" w:rsidR="00947F1C" w:rsidRPr="00DC1A73" w:rsidRDefault="00947F1C" w:rsidP="00947F1C">
      <w:pPr>
        <w:pStyle w:val="FootnoteText"/>
        <w:rPr>
          <w:rFonts w:asciiTheme="majorHAnsi" w:hAnsiTheme="majorHAnsi" w:cstheme="majorHAnsi"/>
          <w:color w:val="000000" w:themeColor="text1"/>
          <w:sz w:val="22"/>
          <w:szCs w:val="22"/>
        </w:rPr>
      </w:pPr>
      <w:r w:rsidRPr="00DC1A73">
        <w:rPr>
          <w:rStyle w:val="FootnoteReference"/>
          <w:rFonts w:asciiTheme="majorHAnsi" w:eastAsia="Calibri" w:hAnsiTheme="majorHAnsi" w:cstheme="majorHAnsi"/>
          <w:color w:val="000000" w:themeColor="text1"/>
          <w:sz w:val="22"/>
          <w:szCs w:val="22"/>
        </w:rPr>
        <w:footnoteRef/>
      </w:r>
      <w:r w:rsidRPr="00DC1A73">
        <w:rPr>
          <w:rFonts w:asciiTheme="majorHAnsi" w:eastAsia="Calibri" w:hAnsiTheme="majorHAnsi" w:cstheme="majorHAnsi"/>
          <w:color w:val="000000" w:themeColor="text1"/>
          <w:sz w:val="22"/>
          <w:szCs w:val="22"/>
        </w:rPr>
        <w:t xml:space="preserve"> Francis-Devine, B. Bolton, P. Keep, M. Harari, D 2022, </w:t>
      </w:r>
      <w:r w:rsidRPr="00DC1A73">
        <w:rPr>
          <w:rFonts w:asciiTheme="majorHAnsi" w:eastAsia="Calibri" w:hAnsiTheme="majorHAnsi" w:cstheme="majorHAnsi"/>
          <w:i/>
          <w:iCs/>
          <w:color w:val="000000" w:themeColor="text1"/>
          <w:sz w:val="22"/>
          <w:szCs w:val="22"/>
        </w:rPr>
        <w:t>Rising cost of living in the UK</w:t>
      </w:r>
      <w:r w:rsidRPr="00DC1A73">
        <w:rPr>
          <w:rFonts w:asciiTheme="majorHAnsi" w:eastAsia="Calibri" w:hAnsiTheme="majorHAnsi" w:cstheme="majorHAnsi"/>
          <w:color w:val="000000" w:themeColor="text1"/>
          <w:sz w:val="22"/>
          <w:szCs w:val="22"/>
        </w:rPr>
        <w:t xml:space="preserve">, House of Commons Library, London. </w:t>
      </w:r>
    </w:p>
  </w:footnote>
  <w:footnote w:id="5">
    <w:p w14:paraId="3BBCC557" w14:textId="77777777" w:rsidR="00947F1C" w:rsidRPr="00DC1A73" w:rsidRDefault="00947F1C" w:rsidP="00947F1C">
      <w:pPr>
        <w:pStyle w:val="FootnoteText"/>
        <w:rPr>
          <w:rFonts w:ascii="Arial" w:hAnsi="Arial" w:cs="Arial"/>
          <w:color w:val="000000" w:themeColor="text1"/>
          <w:sz w:val="22"/>
          <w:szCs w:val="22"/>
        </w:rPr>
      </w:pPr>
      <w:r w:rsidRPr="00DC1A73">
        <w:rPr>
          <w:rStyle w:val="FootnoteReference"/>
          <w:rFonts w:ascii="Calibri" w:eastAsia="Calibri" w:hAnsi="Calibri" w:cs="Calibri"/>
          <w:b/>
          <w:bCs/>
          <w:color w:val="000000" w:themeColor="text1"/>
          <w:sz w:val="22"/>
          <w:szCs w:val="22"/>
        </w:rPr>
        <w:footnoteRef/>
      </w:r>
      <w:r w:rsidRPr="00DC1A73">
        <w:rPr>
          <w:rFonts w:ascii="Calibri" w:eastAsia="Calibri" w:hAnsi="Calibri" w:cs="Calibri"/>
          <w:b/>
          <w:bCs/>
          <w:color w:val="000000" w:themeColor="text1"/>
          <w:sz w:val="22"/>
          <w:szCs w:val="22"/>
        </w:rPr>
        <w:t xml:space="preserve"> </w:t>
      </w:r>
      <w:r w:rsidRPr="00DC1A73">
        <w:rPr>
          <w:rFonts w:ascii="Arial" w:eastAsia="Calibri" w:hAnsi="Arial" w:cs="Arial"/>
          <w:color w:val="000000" w:themeColor="text1"/>
          <w:sz w:val="22"/>
          <w:szCs w:val="22"/>
        </w:rPr>
        <w:t xml:space="preserve">Institute for Government 2022, </w:t>
      </w:r>
      <w:r w:rsidRPr="00DC1A73">
        <w:rPr>
          <w:rFonts w:ascii="Arial" w:eastAsia="Calibri" w:hAnsi="Arial" w:cs="Arial"/>
          <w:i/>
          <w:iCs/>
          <w:color w:val="000000" w:themeColor="text1"/>
          <w:sz w:val="22"/>
          <w:szCs w:val="22"/>
        </w:rPr>
        <w:t xml:space="preserve">What is causing supply chain </w:t>
      </w:r>
      <w:proofErr w:type="gramStart"/>
      <w:r w:rsidRPr="00DC1A73">
        <w:rPr>
          <w:rFonts w:ascii="Arial" w:eastAsia="Calibri" w:hAnsi="Arial" w:cs="Arial"/>
          <w:i/>
          <w:iCs/>
          <w:color w:val="000000" w:themeColor="text1"/>
          <w:sz w:val="22"/>
          <w:szCs w:val="22"/>
        </w:rPr>
        <w:t>problems?,</w:t>
      </w:r>
      <w:proofErr w:type="gramEnd"/>
      <w:r w:rsidRPr="00DC1A73">
        <w:rPr>
          <w:rFonts w:ascii="Arial" w:eastAsia="Calibri" w:hAnsi="Arial" w:cs="Arial"/>
          <w:i/>
          <w:iCs/>
          <w:color w:val="000000" w:themeColor="text1"/>
          <w:sz w:val="22"/>
          <w:szCs w:val="22"/>
        </w:rPr>
        <w:t xml:space="preserve"> </w:t>
      </w:r>
      <w:r w:rsidRPr="00DC1A73">
        <w:rPr>
          <w:rFonts w:ascii="Arial" w:eastAsia="Calibri" w:hAnsi="Arial" w:cs="Arial"/>
          <w:color w:val="000000" w:themeColor="text1"/>
          <w:sz w:val="22"/>
          <w:szCs w:val="22"/>
        </w:rPr>
        <w:t xml:space="preserve">The Institute for Government, London. </w:t>
      </w:r>
    </w:p>
  </w:footnote>
  <w:footnote w:id="6">
    <w:p w14:paraId="53EB6130" w14:textId="77777777" w:rsidR="00947F1C" w:rsidRPr="00DC1A73" w:rsidRDefault="00947F1C" w:rsidP="00947F1C">
      <w:pPr>
        <w:pStyle w:val="FootnoteText"/>
        <w:rPr>
          <w:rFonts w:ascii="Arial" w:hAnsi="Arial" w:cs="Arial"/>
          <w:color w:val="000000" w:themeColor="text1"/>
          <w:sz w:val="22"/>
          <w:szCs w:val="22"/>
        </w:rPr>
      </w:pPr>
      <w:r w:rsidRPr="00DC1A73">
        <w:rPr>
          <w:rStyle w:val="FootnoteReference"/>
          <w:rFonts w:ascii="Arial" w:hAnsi="Arial" w:cs="Arial"/>
          <w:color w:val="000000" w:themeColor="text1"/>
          <w:sz w:val="22"/>
          <w:szCs w:val="22"/>
        </w:rPr>
        <w:footnoteRef/>
      </w:r>
      <w:r w:rsidRPr="00DC1A73">
        <w:rPr>
          <w:rFonts w:ascii="Arial" w:hAnsi="Arial" w:cs="Arial"/>
          <w:color w:val="000000" w:themeColor="text1"/>
          <w:sz w:val="22"/>
          <w:szCs w:val="22"/>
        </w:rPr>
        <w:t xml:space="preserve"> </w:t>
      </w:r>
      <w:r w:rsidRPr="00DC1A73">
        <w:rPr>
          <w:rFonts w:ascii="Arial" w:eastAsia="Calibri" w:hAnsi="Arial" w:cs="Arial"/>
          <w:color w:val="000000" w:themeColor="text1"/>
          <w:sz w:val="22"/>
          <w:szCs w:val="22"/>
        </w:rPr>
        <w:t xml:space="preserve">Francis-Devine, B. Bolton, P. Keep, M. Harari, D 2022, </w:t>
      </w:r>
      <w:r w:rsidRPr="00DC1A73">
        <w:rPr>
          <w:rFonts w:ascii="Arial" w:eastAsia="Calibri" w:hAnsi="Arial" w:cs="Arial"/>
          <w:i/>
          <w:iCs/>
          <w:color w:val="000000" w:themeColor="text1"/>
          <w:sz w:val="22"/>
          <w:szCs w:val="22"/>
        </w:rPr>
        <w:t>Rising cost of living in the UK</w:t>
      </w:r>
      <w:r w:rsidRPr="00DC1A73">
        <w:rPr>
          <w:rFonts w:ascii="Arial" w:eastAsia="Calibri" w:hAnsi="Arial" w:cs="Arial"/>
          <w:color w:val="000000" w:themeColor="text1"/>
          <w:sz w:val="22"/>
          <w:szCs w:val="22"/>
        </w:rPr>
        <w:t>, House of Commons Library, London.</w:t>
      </w:r>
    </w:p>
  </w:footnote>
  <w:footnote w:id="7">
    <w:p w14:paraId="07FC4C54" w14:textId="77777777" w:rsidR="00947F1C" w:rsidRPr="00DC1A73" w:rsidRDefault="00947F1C" w:rsidP="00947F1C">
      <w:pPr>
        <w:pStyle w:val="FootnoteText"/>
        <w:rPr>
          <w:rFonts w:ascii="Arial" w:hAnsi="Arial" w:cs="Arial"/>
          <w:b/>
          <w:bCs/>
          <w:color w:val="000000" w:themeColor="text1"/>
          <w:sz w:val="22"/>
          <w:szCs w:val="22"/>
        </w:rPr>
      </w:pPr>
      <w:r w:rsidRPr="00DC1A73">
        <w:rPr>
          <w:rStyle w:val="FootnoteReference"/>
          <w:rFonts w:ascii="Arial" w:hAnsi="Arial" w:cs="Arial"/>
          <w:color w:val="000000" w:themeColor="text1"/>
          <w:sz w:val="22"/>
          <w:szCs w:val="22"/>
        </w:rPr>
        <w:footnoteRef/>
      </w:r>
      <w:r w:rsidRPr="00DC1A73">
        <w:rPr>
          <w:rFonts w:ascii="Arial" w:hAnsi="Arial" w:cs="Arial"/>
          <w:color w:val="000000" w:themeColor="text1"/>
          <w:sz w:val="22"/>
          <w:szCs w:val="22"/>
        </w:rPr>
        <w:t xml:space="preserve"> Gausden, G 2022, ‘Energy price cap expected to soar to £6,616 in April 2023 on back of Ofgem announcement’, </w:t>
      </w:r>
      <w:proofErr w:type="spellStart"/>
      <w:r w:rsidRPr="00DC1A73">
        <w:rPr>
          <w:rFonts w:ascii="Arial" w:hAnsi="Arial" w:cs="Arial"/>
          <w:i/>
          <w:iCs/>
          <w:color w:val="000000" w:themeColor="text1"/>
          <w:sz w:val="22"/>
          <w:szCs w:val="22"/>
        </w:rPr>
        <w:t>Inews</w:t>
      </w:r>
      <w:proofErr w:type="spellEnd"/>
      <w:r w:rsidRPr="00DC1A73">
        <w:rPr>
          <w:rFonts w:ascii="Arial" w:hAnsi="Arial" w:cs="Arial"/>
          <w:i/>
          <w:iCs/>
          <w:color w:val="000000" w:themeColor="text1"/>
          <w:sz w:val="22"/>
          <w:szCs w:val="22"/>
        </w:rPr>
        <w:t xml:space="preserve">, </w:t>
      </w:r>
      <w:r w:rsidRPr="00DC1A73">
        <w:rPr>
          <w:rFonts w:ascii="Arial" w:hAnsi="Arial" w:cs="Arial"/>
          <w:color w:val="000000" w:themeColor="text1"/>
          <w:sz w:val="22"/>
          <w:szCs w:val="22"/>
        </w:rPr>
        <w:t>26 August</w:t>
      </w:r>
      <w:r w:rsidRPr="00DC1A73">
        <w:rPr>
          <w:rFonts w:ascii="Arial" w:hAnsi="Arial" w:cs="Arial"/>
          <w:i/>
          <w:iCs/>
          <w:color w:val="000000" w:themeColor="text1"/>
          <w:sz w:val="22"/>
          <w:szCs w:val="22"/>
        </w:rPr>
        <w:t xml:space="preserve">. </w:t>
      </w:r>
    </w:p>
  </w:footnote>
  <w:footnote w:id="8">
    <w:p w14:paraId="7508D67A" w14:textId="77777777" w:rsidR="00947F1C" w:rsidRPr="00DC1A73" w:rsidRDefault="00947F1C" w:rsidP="00947F1C">
      <w:pPr>
        <w:pStyle w:val="FootnoteText"/>
        <w:rPr>
          <w:rFonts w:ascii="Arial" w:eastAsia="Calibri" w:hAnsi="Arial" w:cs="Arial"/>
          <w:color w:val="000000" w:themeColor="text1"/>
          <w:sz w:val="22"/>
          <w:szCs w:val="22"/>
        </w:rPr>
      </w:pPr>
      <w:r w:rsidRPr="00DC1A73">
        <w:rPr>
          <w:rStyle w:val="FootnoteReference"/>
          <w:rFonts w:ascii="Arial" w:eastAsia="Calibri" w:hAnsi="Arial" w:cs="Arial"/>
          <w:color w:val="000000" w:themeColor="text1"/>
          <w:sz w:val="22"/>
          <w:szCs w:val="22"/>
        </w:rPr>
        <w:footnoteRef/>
      </w:r>
      <w:r w:rsidRPr="00DC1A73">
        <w:rPr>
          <w:rFonts w:ascii="Arial" w:eastAsia="Calibri" w:hAnsi="Arial" w:cs="Arial"/>
          <w:color w:val="000000" w:themeColor="text1"/>
          <w:sz w:val="22"/>
          <w:szCs w:val="22"/>
        </w:rPr>
        <w:t xml:space="preserve"> Thomas, D 2022, ‘Energy bills to be capped at £2,500 for typical household’, </w:t>
      </w:r>
      <w:r w:rsidRPr="00DC1A73">
        <w:rPr>
          <w:rFonts w:ascii="Arial" w:eastAsia="Calibri" w:hAnsi="Arial" w:cs="Arial"/>
          <w:i/>
          <w:iCs/>
          <w:color w:val="000000" w:themeColor="text1"/>
          <w:sz w:val="22"/>
          <w:szCs w:val="22"/>
        </w:rPr>
        <w:t>BBC</w:t>
      </w:r>
      <w:r w:rsidRPr="00DC1A73">
        <w:rPr>
          <w:rFonts w:ascii="Arial" w:eastAsia="Calibri" w:hAnsi="Arial" w:cs="Arial"/>
          <w:color w:val="000000" w:themeColor="text1"/>
          <w:sz w:val="22"/>
          <w:szCs w:val="22"/>
        </w:rPr>
        <w:t xml:space="preserve">, 8 September. </w:t>
      </w:r>
    </w:p>
  </w:footnote>
  <w:footnote w:id="9">
    <w:p w14:paraId="6F190DB7" w14:textId="77777777" w:rsidR="00947F1C" w:rsidRPr="00DC1A73" w:rsidRDefault="00947F1C" w:rsidP="00947F1C">
      <w:pPr>
        <w:pStyle w:val="FootnoteText"/>
        <w:rPr>
          <w:rFonts w:ascii="Arial" w:hAnsi="Arial" w:cs="Arial"/>
          <w:b/>
          <w:bCs/>
          <w:color w:val="000000" w:themeColor="text1"/>
          <w:sz w:val="22"/>
          <w:szCs w:val="22"/>
        </w:rPr>
      </w:pPr>
      <w:r w:rsidRPr="00DC1A73">
        <w:rPr>
          <w:rStyle w:val="FootnoteReference"/>
          <w:rFonts w:ascii="Arial" w:hAnsi="Arial" w:cs="Arial"/>
          <w:color w:val="000000" w:themeColor="text1"/>
          <w:sz w:val="22"/>
          <w:szCs w:val="22"/>
        </w:rPr>
        <w:footnoteRef/>
      </w:r>
      <w:r w:rsidRPr="00DC1A73">
        <w:rPr>
          <w:rFonts w:ascii="Arial" w:hAnsi="Arial" w:cs="Arial"/>
          <w:b/>
          <w:bCs/>
          <w:color w:val="000000" w:themeColor="text1"/>
          <w:sz w:val="22"/>
          <w:szCs w:val="22"/>
        </w:rPr>
        <w:t xml:space="preserve"> </w:t>
      </w:r>
      <w:r w:rsidRPr="00DC1A73">
        <w:rPr>
          <w:rFonts w:ascii="Arial" w:hAnsi="Arial" w:cs="Arial"/>
          <w:color w:val="000000" w:themeColor="text1"/>
          <w:sz w:val="22"/>
          <w:szCs w:val="22"/>
        </w:rPr>
        <w:t xml:space="preserve">Dent, J 2022, ‘New £2, UK energy price cap set to limit inflation by nearly five percentage points’, </w:t>
      </w:r>
      <w:proofErr w:type="spellStart"/>
      <w:r w:rsidRPr="00DC1A73">
        <w:rPr>
          <w:rFonts w:ascii="Arial" w:hAnsi="Arial" w:cs="Arial"/>
          <w:i/>
          <w:iCs/>
          <w:color w:val="000000" w:themeColor="text1"/>
          <w:sz w:val="22"/>
          <w:szCs w:val="22"/>
        </w:rPr>
        <w:t>Cebr</w:t>
      </w:r>
      <w:proofErr w:type="spellEnd"/>
      <w:r w:rsidRPr="00DC1A73">
        <w:rPr>
          <w:rFonts w:ascii="Arial" w:hAnsi="Arial" w:cs="Arial"/>
          <w:color w:val="000000" w:themeColor="text1"/>
          <w:sz w:val="22"/>
          <w:szCs w:val="22"/>
        </w:rPr>
        <w:t>, 9 September.</w:t>
      </w:r>
    </w:p>
  </w:footnote>
  <w:footnote w:id="10">
    <w:p w14:paraId="2F300803" w14:textId="77777777" w:rsidR="00947F1C" w:rsidRPr="00DC1A73" w:rsidRDefault="00947F1C" w:rsidP="00947F1C">
      <w:pPr>
        <w:pStyle w:val="FootnoteText"/>
        <w:rPr>
          <w:rFonts w:ascii="Arial" w:hAnsi="Arial" w:cs="Arial"/>
          <w:color w:val="000000" w:themeColor="text1"/>
          <w:sz w:val="22"/>
          <w:szCs w:val="22"/>
        </w:rPr>
      </w:pPr>
      <w:r w:rsidRPr="00DC1A73">
        <w:rPr>
          <w:rStyle w:val="FootnoteReference"/>
          <w:rFonts w:ascii="Arial" w:hAnsi="Arial" w:cs="Arial"/>
          <w:color w:val="000000" w:themeColor="text1"/>
          <w:sz w:val="22"/>
          <w:szCs w:val="22"/>
        </w:rPr>
        <w:footnoteRef/>
      </w:r>
      <w:r w:rsidRPr="00DC1A73">
        <w:rPr>
          <w:rFonts w:ascii="Arial" w:hAnsi="Arial" w:cs="Arial"/>
          <w:color w:val="000000" w:themeColor="text1"/>
          <w:sz w:val="22"/>
          <w:szCs w:val="22"/>
        </w:rPr>
        <w:t xml:space="preserve"> Legatum Institute 2022, </w:t>
      </w:r>
      <w:r w:rsidRPr="00DC1A73">
        <w:rPr>
          <w:rFonts w:ascii="Arial" w:hAnsi="Arial" w:cs="Arial"/>
          <w:i/>
          <w:iCs/>
          <w:color w:val="000000" w:themeColor="text1"/>
          <w:sz w:val="22"/>
          <w:szCs w:val="22"/>
        </w:rPr>
        <w:t>Rising costs projected to push 2.75 million into poverty</w:t>
      </w:r>
      <w:r w:rsidRPr="00DC1A73">
        <w:rPr>
          <w:rFonts w:ascii="Arial" w:hAnsi="Arial" w:cs="Arial"/>
          <w:color w:val="000000" w:themeColor="text1"/>
          <w:sz w:val="22"/>
          <w:szCs w:val="22"/>
        </w:rPr>
        <w:t>, Legatum Institute, London.</w:t>
      </w:r>
    </w:p>
  </w:footnote>
  <w:footnote w:id="11">
    <w:p w14:paraId="6BDB92A5" w14:textId="5EDD7772" w:rsidR="00C806C8" w:rsidRPr="00DC1A73" w:rsidRDefault="00C806C8">
      <w:pPr>
        <w:pStyle w:val="FootnoteText"/>
        <w:rPr>
          <w:rFonts w:ascii="Arial" w:hAnsi="Arial" w:cs="Arial"/>
          <w:color w:val="000000" w:themeColor="text1"/>
          <w:sz w:val="22"/>
          <w:szCs w:val="22"/>
        </w:rPr>
      </w:pPr>
      <w:r w:rsidRPr="00DC1A73">
        <w:rPr>
          <w:rStyle w:val="FootnoteReference"/>
          <w:rFonts w:ascii="Arial" w:hAnsi="Arial" w:cs="Arial"/>
          <w:color w:val="000000" w:themeColor="text1"/>
          <w:sz w:val="22"/>
          <w:szCs w:val="22"/>
        </w:rPr>
        <w:footnoteRef/>
      </w:r>
      <w:r w:rsidRPr="00DC1A73">
        <w:rPr>
          <w:rFonts w:ascii="Arial" w:hAnsi="Arial" w:cs="Arial"/>
          <w:color w:val="000000" w:themeColor="text1"/>
          <w:sz w:val="22"/>
          <w:szCs w:val="22"/>
        </w:rPr>
        <w:t xml:space="preserve"> </w:t>
      </w:r>
      <w:r w:rsidR="00ED09F3" w:rsidRPr="00DC1A73">
        <w:rPr>
          <w:rFonts w:ascii="Arial" w:hAnsi="Arial" w:cs="Arial"/>
          <w:color w:val="000000" w:themeColor="text1"/>
          <w:sz w:val="22"/>
          <w:szCs w:val="22"/>
        </w:rPr>
        <w:t>Davison, A. Welsby, M. Kerai, G. Vizard, T 2022</w:t>
      </w:r>
      <w:r w:rsidR="00FD617C" w:rsidRPr="00DC1A73">
        <w:rPr>
          <w:rFonts w:ascii="Arial" w:hAnsi="Arial" w:cs="Arial"/>
          <w:color w:val="000000" w:themeColor="text1"/>
          <w:sz w:val="22"/>
          <w:szCs w:val="22"/>
        </w:rPr>
        <w:t xml:space="preserve">, </w:t>
      </w:r>
      <w:r w:rsidR="008F6A64" w:rsidRPr="00DC1A73">
        <w:rPr>
          <w:rFonts w:ascii="Arial" w:hAnsi="Arial" w:cs="Arial"/>
          <w:i/>
          <w:iCs/>
          <w:color w:val="000000" w:themeColor="text1"/>
          <w:sz w:val="22"/>
          <w:szCs w:val="22"/>
        </w:rPr>
        <w:t>Public opinions and social trends, Great Britain: 3 to 14 August 2022</w:t>
      </w:r>
      <w:r w:rsidR="008F6A64" w:rsidRPr="00DC1A73">
        <w:rPr>
          <w:rFonts w:ascii="Arial" w:hAnsi="Arial" w:cs="Arial"/>
          <w:color w:val="000000" w:themeColor="text1"/>
          <w:sz w:val="22"/>
          <w:szCs w:val="22"/>
        </w:rPr>
        <w:t>, ONS, London</w:t>
      </w:r>
      <w:r w:rsidR="00ED09F3" w:rsidRPr="00DC1A73">
        <w:rPr>
          <w:rFonts w:ascii="Arial" w:hAnsi="Arial" w:cs="Arial"/>
          <w:color w:val="000000" w:themeColor="text1"/>
          <w:sz w:val="22"/>
          <w:szCs w:val="22"/>
        </w:rPr>
        <w:t>.</w:t>
      </w:r>
    </w:p>
  </w:footnote>
  <w:footnote w:id="12">
    <w:p w14:paraId="76D24E56" w14:textId="20AB64FB" w:rsidR="00CB097C" w:rsidRPr="00DC1A73" w:rsidRDefault="00CB097C">
      <w:pPr>
        <w:pStyle w:val="FootnoteText"/>
        <w:rPr>
          <w:rFonts w:asciiTheme="majorHAnsi" w:hAnsiTheme="majorHAnsi" w:cstheme="majorHAnsi"/>
          <w:color w:val="000000" w:themeColor="text1"/>
          <w:sz w:val="22"/>
          <w:szCs w:val="22"/>
        </w:rPr>
      </w:pPr>
      <w:r w:rsidRPr="00DC1A73">
        <w:rPr>
          <w:rStyle w:val="FootnoteReference"/>
          <w:rFonts w:asciiTheme="majorHAnsi" w:hAnsiTheme="majorHAnsi" w:cstheme="majorHAnsi"/>
          <w:color w:val="000000" w:themeColor="text1"/>
          <w:sz w:val="22"/>
          <w:szCs w:val="22"/>
        </w:rPr>
        <w:footnoteRef/>
      </w:r>
      <w:r w:rsidRPr="00DC1A73">
        <w:rPr>
          <w:rFonts w:asciiTheme="majorHAnsi" w:hAnsiTheme="majorHAnsi" w:cstheme="majorHAnsi"/>
          <w:color w:val="000000" w:themeColor="text1"/>
          <w:sz w:val="22"/>
          <w:szCs w:val="22"/>
        </w:rPr>
        <w:t xml:space="preserve"> </w:t>
      </w:r>
      <w:proofErr w:type="spellStart"/>
      <w:r w:rsidR="006E7188" w:rsidRPr="00DC1A73">
        <w:rPr>
          <w:rFonts w:asciiTheme="majorHAnsi" w:hAnsiTheme="majorHAnsi" w:cstheme="majorHAnsi"/>
          <w:color w:val="000000" w:themeColor="text1"/>
          <w:sz w:val="22"/>
          <w:szCs w:val="22"/>
        </w:rPr>
        <w:t>Quinio</w:t>
      </w:r>
      <w:proofErr w:type="spellEnd"/>
      <w:r w:rsidR="006E7188" w:rsidRPr="00DC1A73">
        <w:rPr>
          <w:rFonts w:asciiTheme="majorHAnsi" w:hAnsiTheme="majorHAnsi" w:cstheme="majorHAnsi"/>
          <w:color w:val="000000" w:themeColor="text1"/>
          <w:sz w:val="22"/>
          <w:szCs w:val="22"/>
        </w:rPr>
        <w:t xml:space="preserve">, V 2022, </w:t>
      </w:r>
      <w:r w:rsidR="002D06F3" w:rsidRPr="00DC1A73">
        <w:rPr>
          <w:rFonts w:asciiTheme="majorHAnsi" w:hAnsiTheme="majorHAnsi" w:cstheme="majorHAnsi"/>
          <w:color w:val="000000" w:themeColor="text1"/>
          <w:sz w:val="22"/>
          <w:szCs w:val="22"/>
        </w:rPr>
        <w:t>‘</w:t>
      </w:r>
      <w:r w:rsidR="006E7188" w:rsidRPr="00DC1A73">
        <w:rPr>
          <w:rFonts w:asciiTheme="majorHAnsi" w:hAnsiTheme="majorHAnsi" w:cstheme="majorHAnsi"/>
          <w:color w:val="000000" w:themeColor="text1"/>
          <w:sz w:val="22"/>
          <w:szCs w:val="22"/>
        </w:rPr>
        <w:t xml:space="preserve">Cities in the North are still hit harder by the </w:t>
      </w:r>
      <w:proofErr w:type="gramStart"/>
      <w:r w:rsidR="006E7188" w:rsidRPr="00DC1A73">
        <w:rPr>
          <w:rFonts w:asciiTheme="majorHAnsi" w:hAnsiTheme="majorHAnsi" w:cstheme="majorHAnsi"/>
          <w:color w:val="000000" w:themeColor="text1"/>
          <w:sz w:val="22"/>
          <w:szCs w:val="22"/>
        </w:rPr>
        <w:t>cost of living</w:t>
      </w:r>
      <w:proofErr w:type="gramEnd"/>
      <w:r w:rsidR="006E7188" w:rsidRPr="00DC1A73">
        <w:rPr>
          <w:rFonts w:asciiTheme="majorHAnsi" w:hAnsiTheme="majorHAnsi" w:cstheme="majorHAnsi"/>
          <w:color w:val="000000" w:themeColor="text1"/>
          <w:sz w:val="22"/>
          <w:szCs w:val="22"/>
        </w:rPr>
        <w:t xml:space="preserve"> crisis</w:t>
      </w:r>
      <w:r w:rsidR="002D06F3" w:rsidRPr="00DC1A73">
        <w:rPr>
          <w:rFonts w:asciiTheme="majorHAnsi" w:hAnsiTheme="majorHAnsi" w:cstheme="majorHAnsi"/>
          <w:color w:val="000000" w:themeColor="text1"/>
          <w:sz w:val="22"/>
          <w:szCs w:val="22"/>
        </w:rPr>
        <w:t>’</w:t>
      </w:r>
      <w:r w:rsidR="006E7188" w:rsidRPr="00DC1A73">
        <w:rPr>
          <w:rFonts w:asciiTheme="majorHAnsi" w:hAnsiTheme="majorHAnsi" w:cstheme="majorHAnsi"/>
          <w:color w:val="000000" w:themeColor="text1"/>
          <w:sz w:val="22"/>
          <w:szCs w:val="22"/>
        </w:rPr>
        <w:t xml:space="preserve">, </w:t>
      </w:r>
      <w:r w:rsidR="002D06F3" w:rsidRPr="00DC1A73">
        <w:rPr>
          <w:rFonts w:asciiTheme="majorHAnsi" w:hAnsiTheme="majorHAnsi" w:cstheme="majorHAnsi"/>
          <w:i/>
          <w:iCs/>
          <w:color w:val="000000" w:themeColor="text1"/>
          <w:sz w:val="22"/>
          <w:szCs w:val="22"/>
        </w:rPr>
        <w:t>Centre for Cities</w:t>
      </w:r>
      <w:r w:rsidR="002D06F3" w:rsidRPr="00DC1A73">
        <w:rPr>
          <w:rFonts w:asciiTheme="majorHAnsi" w:hAnsiTheme="majorHAnsi" w:cstheme="majorHAnsi"/>
          <w:color w:val="000000" w:themeColor="text1"/>
          <w:sz w:val="22"/>
          <w:szCs w:val="22"/>
        </w:rPr>
        <w:t xml:space="preserve">, 18 August. </w:t>
      </w:r>
    </w:p>
  </w:footnote>
  <w:footnote w:id="13">
    <w:p w14:paraId="3F92BD1F" w14:textId="77777777" w:rsidR="00C9486E" w:rsidRPr="00DC1A73" w:rsidRDefault="00C9486E" w:rsidP="00C9486E">
      <w:pPr>
        <w:pStyle w:val="FootnoteText"/>
        <w:rPr>
          <w:rFonts w:asciiTheme="majorHAnsi" w:hAnsiTheme="majorHAnsi" w:cstheme="majorHAnsi"/>
          <w:color w:val="000000" w:themeColor="text1"/>
          <w:sz w:val="22"/>
          <w:szCs w:val="22"/>
        </w:rPr>
      </w:pPr>
      <w:r w:rsidRPr="00DC1A73">
        <w:rPr>
          <w:rStyle w:val="FootnoteReference"/>
          <w:rFonts w:asciiTheme="majorHAnsi" w:hAnsiTheme="majorHAnsi" w:cstheme="majorHAnsi"/>
          <w:color w:val="000000" w:themeColor="text1"/>
          <w:sz w:val="22"/>
          <w:szCs w:val="22"/>
        </w:rPr>
        <w:footnoteRef/>
      </w:r>
      <w:r w:rsidRPr="00DC1A73">
        <w:rPr>
          <w:rFonts w:asciiTheme="majorHAnsi" w:hAnsiTheme="majorHAnsi" w:cstheme="majorHAnsi"/>
          <w:color w:val="000000" w:themeColor="text1"/>
          <w:sz w:val="22"/>
          <w:szCs w:val="22"/>
        </w:rPr>
        <w:t xml:space="preserve"> Mudie, R. </w:t>
      </w:r>
      <w:proofErr w:type="spellStart"/>
      <w:r w:rsidRPr="00DC1A73">
        <w:rPr>
          <w:rFonts w:asciiTheme="majorHAnsi" w:hAnsiTheme="majorHAnsi" w:cstheme="majorHAnsi"/>
          <w:color w:val="000000" w:themeColor="text1"/>
          <w:sz w:val="22"/>
          <w:szCs w:val="22"/>
        </w:rPr>
        <w:t>Fodgen</w:t>
      </w:r>
      <w:proofErr w:type="spellEnd"/>
      <w:r w:rsidRPr="00DC1A73">
        <w:rPr>
          <w:rFonts w:asciiTheme="majorHAnsi" w:hAnsiTheme="majorHAnsi" w:cstheme="majorHAnsi"/>
          <w:color w:val="000000" w:themeColor="text1"/>
          <w:sz w:val="22"/>
          <w:szCs w:val="22"/>
        </w:rPr>
        <w:t xml:space="preserve">, R. Franklin, B 2022, </w:t>
      </w:r>
      <w:r w:rsidRPr="00DC1A73">
        <w:rPr>
          <w:rFonts w:asciiTheme="majorHAnsi" w:hAnsiTheme="majorHAnsi" w:cstheme="majorHAnsi"/>
          <w:i/>
          <w:iCs/>
          <w:color w:val="000000" w:themeColor="text1"/>
          <w:sz w:val="22"/>
          <w:szCs w:val="22"/>
        </w:rPr>
        <w:t>The levelling up outlook #5</w:t>
      </w:r>
      <w:r w:rsidRPr="00DC1A73">
        <w:rPr>
          <w:rFonts w:asciiTheme="majorHAnsi" w:hAnsiTheme="majorHAnsi" w:cstheme="majorHAnsi"/>
          <w:color w:val="000000" w:themeColor="text1"/>
          <w:sz w:val="22"/>
          <w:szCs w:val="22"/>
        </w:rPr>
        <w:t>, Centre for Progressive Policy, London.</w:t>
      </w:r>
    </w:p>
  </w:footnote>
  <w:footnote w:id="14">
    <w:p w14:paraId="7B6E1D9C" w14:textId="77777777" w:rsidR="00C9486E" w:rsidRPr="00DC1A73" w:rsidRDefault="00C9486E" w:rsidP="00C9486E">
      <w:pPr>
        <w:pStyle w:val="FootnoteText"/>
        <w:rPr>
          <w:rFonts w:asciiTheme="majorHAnsi" w:eastAsia="Calibri" w:hAnsiTheme="majorHAnsi" w:cstheme="majorHAnsi"/>
          <w:color w:val="000000" w:themeColor="text1"/>
          <w:sz w:val="22"/>
          <w:szCs w:val="22"/>
        </w:rPr>
      </w:pPr>
      <w:r w:rsidRPr="00DC1A73">
        <w:rPr>
          <w:rStyle w:val="FootnoteReference"/>
          <w:rFonts w:ascii="Calibri" w:eastAsia="Calibri" w:hAnsi="Calibri" w:cs="Calibri"/>
          <w:color w:val="000000" w:themeColor="text1"/>
          <w:sz w:val="18"/>
          <w:szCs w:val="18"/>
        </w:rPr>
        <w:footnoteRef/>
      </w:r>
      <w:r w:rsidRPr="00DC1A73">
        <w:rPr>
          <w:rFonts w:ascii="Calibri" w:eastAsia="Calibri" w:hAnsi="Calibri" w:cs="Calibri"/>
          <w:color w:val="000000" w:themeColor="text1"/>
          <w:sz w:val="18"/>
          <w:szCs w:val="18"/>
        </w:rPr>
        <w:t xml:space="preserve"> </w:t>
      </w:r>
      <w:r w:rsidRPr="00DC1A73">
        <w:rPr>
          <w:rFonts w:asciiTheme="majorHAnsi" w:eastAsia="Calibri" w:hAnsiTheme="majorHAnsi" w:cstheme="majorHAnsi"/>
          <w:color w:val="000000" w:themeColor="text1"/>
          <w:sz w:val="22"/>
          <w:szCs w:val="22"/>
        </w:rPr>
        <w:t xml:space="preserve">Crew, J 2022, ‘Left behind’ neighbourhoods ‘will be hardest hit by cost-of-living crisis’’, </w:t>
      </w:r>
      <w:r w:rsidRPr="00DC1A73">
        <w:rPr>
          <w:rFonts w:asciiTheme="majorHAnsi" w:eastAsia="Calibri" w:hAnsiTheme="majorHAnsi" w:cstheme="majorHAnsi"/>
          <w:i/>
          <w:iCs/>
          <w:color w:val="000000" w:themeColor="text1"/>
          <w:sz w:val="22"/>
          <w:szCs w:val="22"/>
        </w:rPr>
        <w:t>The</w:t>
      </w:r>
      <w:r w:rsidRPr="00DC1A73">
        <w:rPr>
          <w:rFonts w:asciiTheme="majorHAnsi" w:eastAsia="Calibri" w:hAnsiTheme="majorHAnsi" w:cstheme="majorHAnsi"/>
          <w:color w:val="000000" w:themeColor="text1"/>
          <w:sz w:val="22"/>
          <w:szCs w:val="22"/>
        </w:rPr>
        <w:t xml:space="preserve"> </w:t>
      </w:r>
      <w:r w:rsidRPr="00DC1A73">
        <w:rPr>
          <w:rFonts w:asciiTheme="majorHAnsi" w:eastAsia="Calibri" w:hAnsiTheme="majorHAnsi" w:cstheme="majorHAnsi"/>
          <w:i/>
          <w:iCs/>
          <w:color w:val="000000" w:themeColor="text1"/>
          <w:sz w:val="22"/>
          <w:szCs w:val="22"/>
        </w:rPr>
        <w:t>Independent</w:t>
      </w:r>
      <w:r w:rsidRPr="00DC1A73">
        <w:rPr>
          <w:rFonts w:asciiTheme="majorHAnsi" w:eastAsia="Calibri" w:hAnsiTheme="majorHAnsi" w:cstheme="majorHAnsi"/>
          <w:color w:val="000000" w:themeColor="text1"/>
          <w:sz w:val="22"/>
          <w:szCs w:val="22"/>
        </w:rPr>
        <w:t xml:space="preserve">, 13 July. </w:t>
      </w:r>
    </w:p>
  </w:footnote>
  <w:footnote w:id="15">
    <w:p w14:paraId="4A72D139" w14:textId="77777777" w:rsidR="00C9486E" w:rsidRPr="00DC1A73" w:rsidRDefault="00C9486E" w:rsidP="00C9486E">
      <w:pPr>
        <w:pStyle w:val="FootnoteText"/>
        <w:rPr>
          <w:rFonts w:asciiTheme="majorHAnsi" w:hAnsiTheme="majorHAnsi" w:cstheme="majorHAnsi"/>
          <w:color w:val="000000" w:themeColor="text1"/>
          <w:sz w:val="22"/>
          <w:szCs w:val="22"/>
        </w:rPr>
      </w:pPr>
      <w:r w:rsidRPr="00DC1A73">
        <w:rPr>
          <w:rStyle w:val="FootnoteReference"/>
          <w:rFonts w:asciiTheme="majorHAnsi" w:eastAsia="Calibri" w:hAnsiTheme="majorHAnsi" w:cstheme="majorHAnsi"/>
          <w:color w:val="000000" w:themeColor="text1"/>
          <w:sz w:val="22"/>
          <w:szCs w:val="22"/>
        </w:rPr>
        <w:footnoteRef/>
      </w:r>
      <w:r w:rsidRPr="00DC1A73">
        <w:rPr>
          <w:rFonts w:asciiTheme="majorHAnsi" w:eastAsia="Calibri" w:hAnsiTheme="majorHAnsi" w:cstheme="majorHAnsi"/>
          <w:color w:val="000000" w:themeColor="text1"/>
          <w:sz w:val="22"/>
          <w:szCs w:val="22"/>
        </w:rPr>
        <w:t xml:space="preserve"> The Trussell Trust, 2022, </w:t>
      </w:r>
      <w:r w:rsidRPr="00DC1A73">
        <w:rPr>
          <w:rFonts w:asciiTheme="majorHAnsi" w:eastAsia="Calibri" w:hAnsiTheme="majorHAnsi" w:cstheme="majorHAnsi"/>
          <w:i/>
          <w:iCs/>
          <w:color w:val="000000" w:themeColor="text1"/>
          <w:sz w:val="22"/>
          <w:szCs w:val="22"/>
        </w:rPr>
        <w:t>Forty percent of people claiming Universal Credit skipping meals to survive</w:t>
      </w:r>
      <w:r w:rsidRPr="00DC1A73">
        <w:rPr>
          <w:rFonts w:asciiTheme="majorHAnsi" w:eastAsia="Calibri" w:hAnsiTheme="majorHAnsi" w:cstheme="majorHAnsi"/>
          <w:color w:val="000000" w:themeColor="text1"/>
          <w:sz w:val="22"/>
          <w:szCs w:val="22"/>
        </w:rPr>
        <w:t>, The Trussell Trust, London.</w:t>
      </w:r>
    </w:p>
  </w:footnote>
  <w:footnote w:id="16">
    <w:p w14:paraId="31D152BF" w14:textId="77777777" w:rsidR="00C9486E" w:rsidRPr="00DC1A73" w:rsidRDefault="00C9486E" w:rsidP="00C9486E">
      <w:pPr>
        <w:pStyle w:val="FootnoteText"/>
        <w:rPr>
          <w:rFonts w:asciiTheme="majorHAnsi" w:hAnsiTheme="majorHAnsi" w:cstheme="majorHAnsi"/>
          <w:color w:val="000000" w:themeColor="text1"/>
          <w:sz w:val="22"/>
          <w:szCs w:val="22"/>
        </w:rPr>
      </w:pPr>
      <w:r w:rsidRPr="00DC1A73">
        <w:rPr>
          <w:rStyle w:val="FootnoteReference"/>
          <w:rFonts w:asciiTheme="majorHAnsi" w:eastAsia="Calibri" w:hAnsiTheme="majorHAnsi" w:cstheme="majorHAnsi"/>
          <w:color w:val="000000" w:themeColor="text1"/>
          <w:sz w:val="22"/>
          <w:szCs w:val="22"/>
        </w:rPr>
        <w:footnoteRef/>
      </w:r>
      <w:r w:rsidRPr="00DC1A73">
        <w:rPr>
          <w:rFonts w:asciiTheme="majorHAnsi" w:eastAsia="Calibri" w:hAnsiTheme="majorHAnsi" w:cstheme="majorHAnsi"/>
          <w:color w:val="000000" w:themeColor="text1"/>
          <w:sz w:val="22"/>
          <w:szCs w:val="22"/>
        </w:rPr>
        <w:t xml:space="preserve"> Francis-Devine, B. Bolton, P. Keep, M. Harari, D 2022, </w:t>
      </w:r>
      <w:r w:rsidRPr="00DC1A73">
        <w:rPr>
          <w:rFonts w:asciiTheme="majorHAnsi" w:eastAsia="Calibri" w:hAnsiTheme="majorHAnsi" w:cstheme="majorHAnsi"/>
          <w:i/>
          <w:iCs/>
          <w:color w:val="000000" w:themeColor="text1"/>
          <w:sz w:val="22"/>
          <w:szCs w:val="22"/>
        </w:rPr>
        <w:t>Rising cost of living in the UK</w:t>
      </w:r>
      <w:r w:rsidRPr="00DC1A73">
        <w:rPr>
          <w:rFonts w:asciiTheme="majorHAnsi" w:eastAsia="Calibri" w:hAnsiTheme="majorHAnsi" w:cstheme="majorHAnsi"/>
          <w:color w:val="000000" w:themeColor="text1"/>
          <w:sz w:val="22"/>
          <w:szCs w:val="22"/>
        </w:rPr>
        <w:t>, House of Commons Library, London.</w:t>
      </w:r>
    </w:p>
  </w:footnote>
  <w:footnote w:id="17">
    <w:p w14:paraId="46603776" w14:textId="77777777" w:rsidR="00C9486E" w:rsidRPr="00DC1A73" w:rsidRDefault="00C9486E" w:rsidP="00C9486E">
      <w:pPr>
        <w:pStyle w:val="FootnoteText"/>
        <w:rPr>
          <w:rFonts w:asciiTheme="majorHAnsi" w:hAnsiTheme="majorHAnsi" w:cstheme="majorHAnsi"/>
          <w:color w:val="000000" w:themeColor="text1"/>
          <w:sz w:val="22"/>
          <w:szCs w:val="22"/>
        </w:rPr>
      </w:pPr>
      <w:r w:rsidRPr="00DC1A73">
        <w:rPr>
          <w:rStyle w:val="FootnoteReference"/>
          <w:rFonts w:asciiTheme="majorHAnsi" w:eastAsia="Calibri" w:hAnsiTheme="majorHAnsi" w:cstheme="majorHAnsi"/>
          <w:color w:val="000000" w:themeColor="text1"/>
          <w:sz w:val="22"/>
          <w:szCs w:val="22"/>
        </w:rPr>
        <w:footnoteRef/>
      </w:r>
      <w:r w:rsidRPr="00DC1A73">
        <w:rPr>
          <w:rFonts w:asciiTheme="majorHAnsi" w:eastAsia="Calibri" w:hAnsiTheme="majorHAnsi" w:cstheme="majorHAnsi"/>
          <w:color w:val="000000" w:themeColor="text1"/>
          <w:sz w:val="22"/>
          <w:szCs w:val="22"/>
        </w:rPr>
        <w:t xml:space="preserve"> Francis-Devine, B. Bolton, P. Keep, M. Harari, D 2022, </w:t>
      </w:r>
      <w:r w:rsidRPr="00DC1A73">
        <w:rPr>
          <w:rFonts w:asciiTheme="majorHAnsi" w:eastAsia="Calibri" w:hAnsiTheme="majorHAnsi" w:cstheme="majorHAnsi"/>
          <w:i/>
          <w:iCs/>
          <w:color w:val="000000" w:themeColor="text1"/>
          <w:sz w:val="22"/>
          <w:szCs w:val="22"/>
        </w:rPr>
        <w:t>Rising cost of living in the UK</w:t>
      </w:r>
      <w:r w:rsidRPr="00DC1A73">
        <w:rPr>
          <w:rFonts w:asciiTheme="majorHAnsi" w:eastAsia="Calibri" w:hAnsiTheme="majorHAnsi" w:cstheme="majorHAnsi"/>
          <w:color w:val="000000" w:themeColor="text1"/>
          <w:sz w:val="22"/>
          <w:szCs w:val="22"/>
        </w:rPr>
        <w:t>, House of Commons Library, London.</w:t>
      </w:r>
    </w:p>
  </w:footnote>
  <w:footnote w:id="18">
    <w:p w14:paraId="743C8E0B" w14:textId="77777777" w:rsidR="00C9486E" w:rsidRPr="00DC1A73" w:rsidRDefault="00C9486E" w:rsidP="00C9486E">
      <w:pPr>
        <w:pStyle w:val="FootnoteText"/>
        <w:rPr>
          <w:color w:val="000000" w:themeColor="text1"/>
          <w:sz w:val="22"/>
          <w:szCs w:val="22"/>
        </w:rPr>
      </w:pPr>
      <w:r w:rsidRPr="00DC1A73">
        <w:rPr>
          <w:rStyle w:val="FootnoteReference"/>
          <w:rFonts w:asciiTheme="majorHAnsi" w:eastAsia="Calibri" w:hAnsiTheme="majorHAnsi" w:cstheme="majorHAnsi"/>
          <w:color w:val="000000" w:themeColor="text1"/>
          <w:sz w:val="22"/>
          <w:szCs w:val="22"/>
        </w:rPr>
        <w:footnoteRef/>
      </w:r>
      <w:r w:rsidRPr="00DC1A73">
        <w:rPr>
          <w:rFonts w:asciiTheme="majorHAnsi" w:eastAsia="Calibri" w:hAnsiTheme="majorHAnsi" w:cstheme="majorHAnsi"/>
          <w:color w:val="000000" w:themeColor="text1"/>
          <w:sz w:val="22"/>
          <w:szCs w:val="22"/>
        </w:rPr>
        <w:t xml:space="preserve"> Coffey, T 2022, ‘7.2 million Cost of Living payments made to low-income </w:t>
      </w:r>
      <w:proofErr w:type="gramStart"/>
      <w:r w:rsidRPr="00DC1A73">
        <w:rPr>
          <w:rFonts w:asciiTheme="majorHAnsi" w:eastAsia="Calibri" w:hAnsiTheme="majorHAnsi" w:cstheme="majorHAnsi"/>
          <w:color w:val="000000" w:themeColor="text1"/>
          <w:sz w:val="22"/>
          <w:szCs w:val="22"/>
        </w:rPr>
        <w:t>families’</w:t>
      </w:r>
      <w:proofErr w:type="gramEnd"/>
      <w:r w:rsidRPr="00DC1A73">
        <w:rPr>
          <w:rFonts w:asciiTheme="majorHAnsi" w:eastAsia="Calibri" w:hAnsiTheme="majorHAnsi" w:cstheme="majorHAnsi"/>
          <w:color w:val="000000" w:themeColor="text1"/>
          <w:sz w:val="22"/>
          <w:szCs w:val="22"/>
        </w:rPr>
        <w:t xml:space="preserve">. </w:t>
      </w:r>
      <w:r w:rsidRPr="00DC1A73">
        <w:rPr>
          <w:rFonts w:asciiTheme="majorHAnsi" w:eastAsia="Calibri" w:hAnsiTheme="majorHAnsi" w:cstheme="majorHAnsi"/>
          <w:i/>
          <w:iCs/>
          <w:color w:val="000000" w:themeColor="text1"/>
          <w:sz w:val="22"/>
          <w:szCs w:val="22"/>
        </w:rPr>
        <w:t>Department for Work and Pensions</w:t>
      </w:r>
      <w:r w:rsidRPr="00DC1A73">
        <w:rPr>
          <w:rFonts w:asciiTheme="majorHAnsi" w:eastAsia="Calibri" w:hAnsiTheme="majorHAnsi" w:cstheme="majorHAnsi"/>
          <w:color w:val="000000" w:themeColor="text1"/>
          <w:sz w:val="22"/>
          <w:szCs w:val="22"/>
        </w:rPr>
        <w:t>, 22 July.</w:t>
      </w:r>
    </w:p>
  </w:footnote>
  <w:footnote w:id="19">
    <w:p w14:paraId="52223694" w14:textId="52FC9514" w:rsidR="00C9486E" w:rsidRPr="00DC1A73" w:rsidRDefault="00C9486E" w:rsidP="00C9486E">
      <w:pPr>
        <w:pStyle w:val="FootnoteText"/>
        <w:rPr>
          <w:rFonts w:asciiTheme="majorHAnsi" w:eastAsia="Calibri" w:hAnsiTheme="majorHAnsi" w:cstheme="majorHAnsi"/>
          <w:color w:val="000000" w:themeColor="text1"/>
          <w:sz w:val="22"/>
          <w:szCs w:val="22"/>
        </w:rPr>
      </w:pPr>
      <w:r w:rsidRPr="00DC1A73">
        <w:rPr>
          <w:rStyle w:val="FootnoteReference"/>
          <w:rFonts w:ascii="Calibri" w:eastAsia="Calibri" w:hAnsi="Calibri" w:cs="Calibri"/>
          <w:color w:val="000000" w:themeColor="text1"/>
          <w:sz w:val="22"/>
          <w:szCs w:val="22"/>
        </w:rPr>
        <w:footnoteRef/>
      </w:r>
      <w:r w:rsidRPr="00DC1A73">
        <w:rPr>
          <w:rFonts w:ascii="Calibri" w:eastAsia="Calibri" w:hAnsi="Calibri" w:cs="Calibri"/>
          <w:color w:val="000000" w:themeColor="text1"/>
          <w:sz w:val="22"/>
          <w:szCs w:val="22"/>
        </w:rPr>
        <w:t xml:space="preserve"> </w:t>
      </w:r>
      <w:r w:rsidRPr="00DC1A73">
        <w:rPr>
          <w:rFonts w:asciiTheme="majorHAnsi" w:eastAsia="Calibri" w:hAnsiTheme="majorHAnsi" w:cstheme="majorHAnsi"/>
          <w:color w:val="000000" w:themeColor="text1"/>
          <w:sz w:val="22"/>
          <w:szCs w:val="22"/>
        </w:rPr>
        <w:t xml:space="preserve">NUS (2022) </w:t>
      </w:r>
      <w:r w:rsidRPr="00DC1A73">
        <w:rPr>
          <w:rFonts w:asciiTheme="majorHAnsi" w:eastAsia="Calibri" w:hAnsiTheme="majorHAnsi" w:cstheme="majorHAnsi"/>
          <w:i/>
          <w:iCs/>
          <w:color w:val="000000" w:themeColor="text1"/>
          <w:sz w:val="22"/>
          <w:szCs w:val="22"/>
        </w:rPr>
        <w:t xml:space="preserve">Cost of </w:t>
      </w:r>
      <w:r w:rsidR="00F674D1" w:rsidRPr="00DC1A73">
        <w:rPr>
          <w:rFonts w:asciiTheme="majorHAnsi" w:eastAsia="Calibri" w:hAnsiTheme="majorHAnsi" w:cstheme="majorHAnsi"/>
          <w:i/>
          <w:iCs/>
          <w:color w:val="000000" w:themeColor="text1"/>
          <w:sz w:val="22"/>
          <w:szCs w:val="22"/>
        </w:rPr>
        <w:t>Living Students</w:t>
      </w:r>
      <w:r w:rsidRPr="00DC1A73">
        <w:rPr>
          <w:rFonts w:asciiTheme="majorHAnsi" w:eastAsia="Calibri" w:hAnsiTheme="majorHAnsi" w:cstheme="majorHAnsi"/>
          <w:i/>
          <w:iCs/>
          <w:color w:val="000000" w:themeColor="text1"/>
          <w:sz w:val="22"/>
          <w:szCs w:val="22"/>
        </w:rPr>
        <w:t xml:space="preserve"> and Apprentices</w:t>
      </w:r>
      <w:r w:rsidRPr="00DC1A73">
        <w:rPr>
          <w:rFonts w:asciiTheme="majorHAnsi" w:eastAsia="Calibri" w:hAnsiTheme="majorHAnsi" w:cstheme="majorHAnsi"/>
          <w:color w:val="000000" w:themeColor="text1"/>
          <w:sz w:val="22"/>
          <w:szCs w:val="22"/>
        </w:rPr>
        <w:t>, London</w:t>
      </w:r>
      <w:r w:rsidR="00F674D1" w:rsidRPr="00DC1A73">
        <w:rPr>
          <w:rFonts w:asciiTheme="majorHAnsi" w:eastAsia="Calibri" w:hAnsiTheme="majorHAnsi" w:cstheme="majorHAnsi"/>
          <w:color w:val="000000" w:themeColor="text1"/>
          <w:sz w:val="22"/>
          <w:szCs w:val="22"/>
        </w:rPr>
        <w:t xml:space="preserve">, </w:t>
      </w:r>
      <w:r w:rsidRPr="00DC1A73">
        <w:rPr>
          <w:rFonts w:asciiTheme="majorHAnsi" w:eastAsia="Calibri" w:hAnsiTheme="majorHAnsi" w:cstheme="majorHAnsi"/>
          <w:color w:val="000000" w:themeColor="text1"/>
          <w:sz w:val="22"/>
          <w:szCs w:val="22"/>
        </w:rPr>
        <w:t>NUS</w:t>
      </w:r>
    </w:p>
  </w:footnote>
  <w:footnote w:id="20">
    <w:p w14:paraId="0594ABE7" w14:textId="77777777" w:rsidR="00C9486E" w:rsidRPr="00DC1A73" w:rsidRDefault="00C9486E" w:rsidP="00C9486E">
      <w:pPr>
        <w:pStyle w:val="FootnoteText"/>
        <w:rPr>
          <w:rFonts w:asciiTheme="majorHAnsi" w:hAnsiTheme="majorHAnsi" w:cstheme="majorHAnsi"/>
          <w:color w:val="000000" w:themeColor="text1"/>
          <w:sz w:val="22"/>
          <w:szCs w:val="22"/>
        </w:rPr>
      </w:pPr>
      <w:r w:rsidRPr="00DC1A73">
        <w:rPr>
          <w:rStyle w:val="FootnoteReference"/>
          <w:rFonts w:asciiTheme="majorHAnsi" w:eastAsia="Calibri" w:hAnsiTheme="majorHAnsi" w:cstheme="majorHAnsi"/>
          <w:color w:val="000000" w:themeColor="text1"/>
          <w:sz w:val="22"/>
          <w:szCs w:val="22"/>
        </w:rPr>
        <w:footnoteRef/>
      </w:r>
      <w:r w:rsidRPr="00DC1A73">
        <w:rPr>
          <w:rFonts w:asciiTheme="majorHAnsi" w:eastAsia="Calibri" w:hAnsiTheme="majorHAnsi" w:cstheme="majorHAnsi"/>
          <w:color w:val="000000" w:themeColor="text1"/>
          <w:sz w:val="22"/>
          <w:szCs w:val="22"/>
        </w:rPr>
        <w:t xml:space="preserve"> Adam, S. Emmerson, C. and Johnson, P. et al 2022, </w:t>
      </w:r>
      <w:r w:rsidRPr="00DC1A73">
        <w:rPr>
          <w:rFonts w:asciiTheme="majorHAnsi" w:eastAsia="Calibri" w:hAnsiTheme="majorHAnsi" w:cstheme="majorHAnsi"/>
          <w:i/>
          <w:iCs/>
          <w:color w:val="000000" w:themeColor="text1"/>
          <w:sz w:val="22"/>
          <w:szCs w:val="22"/>
        </w:rPr>
        <w:t>IFS response to government cost of living support package</w:t>
      </w:r>
      <w:r w:rsidRPr="00DC1A73">
        <w:rPr>
          <w:rFonts w:asciiTheme="majorHAnsi" w:eastAsia="Calibri" w:hAnsiTheme="majorHAnsi" w:cstheme="majorHAnsi"/>
          <w:color w:val="000000" w:themeColor="text1"/>
          <w:sz w:val="22"/>
          <w:szCs w:val="22"/>
        </w:rPr>
        <w:t xml:space="preserve">, Institute for Fiscal Studies, London. </w:t>
      </w:r>
    </w:p>
  </w:footnote>
  <w:footnote w:id="21">
    <w:p w14:paraId="3393721E" w14:textId="77777777" w:rsidR="00C9486E" w:rsidRPr="00DC1A73" w:rsidRDefault="00C9486E" w:rsidP="00C9486E">
      <w:pPr>
        <w:pStyle w:val="FootnoteText"/>
        <w:rPr>
          <w:rFonts w:asciiTheme="majorHAnsi" w:hAnsiTheme="majorHAnsi" w:cstheme="majorHAnsi"/>
          <w:color w:val="000000" w:themeColor="text1"/>
          <w:sz w:val="22"/>
          <w:szCs w:val="22"/>
        </w:rPr>
      </w:pPr>
      <w:r w:rsidRPr="00DC1A73">
        <w:rPr>
          <w:rStyle w:val="FootnoteReference"/>
          <w:rFonts w:asciiTheme="majorHAnsi" w:eastAsia="Calibri" w:hAnsiTheme="majorHAnsi" w:cstheme="majorHAnsi"/>
          <w:color w:val="000000" w:themeColor="text1"/>
          <w:sz w:val="22"/>
          <w:szCs w:val="22"/>
        </w:rPr>
        <w:footnoteRef/>
      </w:r>
      <w:r w:rsidRPr="00DC1A73">
        <w:rPr>
          <w:rFonts w:asciiTheme="majorHAnsi" w:eastAsia="Calibri" w:hAnsiTheme="majorHAnsi" w:cstheme="majorHAnsi"/>
          <w:color w:val="000000" w:themeColor="text1"/>
          <w:sz w:val="22"/>
          <w:szCs w:val="22"/>
        </w:rPr>
        <w:t xml:space="preserve"> Bank of England, 2022, </w:t>
      </w:r>
      <w:r w:rsidRPr="00DC1A73">
        <w:rPr>
          <w:rFonts w:asciiTheme="majorHAnsi" w:eastAsia="Calibri" w:hAnsiTheme="majorHAnsi" w:cstheme="majorHAnsi"/>
          <w:i/>
          <w:iCs/>
          <w:color w:val="000000" w:themeColor="text1"/>
          <w:sz w:val="22"/>
          <w:szCs w:val="22"/>
        </w:rPr>
        <w:t>Monetary Policy Report - August 2022</w:t>
      </w:r>
      <w:r w:rsidRPr="00DC1A73">
        <w:rPr>
          <w:rFonts w:asciiTheme="majorHAnsi" w:eastAsia="Calibri" w:hAnsiTheme="majorHAnsi" w:cstheme="majorHAnsi"/>
          <w:color w:val="000000" w:themeColor="text1"/>
          <w:sz w:val="22"/>
          <w:szCs w:val="22"/>
        </w:rPr>
        <w:t xml:space="preserve">, Bank of England, London. </w:t>
      </w:r>
    </w:p>
  </w:footnote>
  <w:footnote w:id="22">
    <w:p w14:paraId="3A8DC164" w14:textId="77777777" w:rsidR="00C9486E" w:rsidRPr="00DC1A73" w:rsidRDefault="00C9486E" w:rsidP="00C9486E">
      <w:pPr>
        <w:pStyle w:val="FootnoteText"/>
        <w:rPr>
          <w:rFonts w:asciiTheme="majorHAnsi" w:hAnsiTheme="majorHAnsi" w:cstheme="majorHAnsi"/>
          <w:color w:val="000000" w:themeColor="text1"/>
          <w:sz w:val="22"/>
          <w:szCs w:val="22"/>
        </w:rPr>
      </w:pPr>
      <w:r w:rsidRPr="00DC1A73">
        <w:rPr>
          <w:rStyle w:val="FootnoteReference"/>
          <w:rFonts w:asciiTheme="majorHAnsi" w:eastAsia="Calibri" w:hAnsiTheme="majorHAnsi" w:cstheme="majorHAnsi"/>
          <w:color w:val="000000" w:themeColor="text1"/>
          <w:sz w:val="22"/>
          <w:szCs w:val="22"/>
        </w:rPr>
        <w:footnoteRef/>
      </w:r>
      <w:r w:rsidRPr="00DC1A73">
        <w:rPr>
          <w:rFonts w:asciiTheme="majorHAnsi" w:eastAsia="Calibri" w:hAnsiTheme="majorHAnsi" w:cstheme="majorHAnsi"/>
          <w:color w:val="000000" w:themeColor="text1"/>
          <w:sz w:val="22"/>
          <w:szCs w:val="22"/>
        </w:rPr>
        <w:t xml:space="preserve"> EY item Club 2022, ‘</w:t>
      </w:r>
      <w:r w:rsidRPr="00DC1A73">
        <w:rPr>
          <w:rFonts w:asciiTheme="majorHAnsi" w:eastAsia="Calibri" w:hAnsiTheme="majorHAnsi" w:cstheme="majorHAnsi"/>
          <w:i/>
          <w:iCs/>
          <w:color w:val="000000" w:themeColor="text1"/>
          <w:sz w:val="22"/>
          <w:szCs w:val="22"/>
        </w:rPr>
        <w:t>EY ITEM Club Summer Forecast’</w:t>
      </w:r>
      <w:r w:rsidRPr="00DC1A73">
        <w:rPr>
          <w:rFonts w:asciiTheme="majorHAnsi" w:eastAsia="Calibri" w:hAnsiTheme="majorHAnsi" w:cstheme="majorHAnsi"/>
          <w:color w:val="000000" w:themeColor="text1"/>
          <w:sz w:val="22"/>
          <w:szCs w:val="22"/>
        </w:rPr>
        <w:t>. EY, 8 July.</w:t>
      </w:r>
    </w:p>
  </w:footnote>
  <w:footnote w:id="23">
    <w:p w14:paraId="6B40E0A8" w14:textId="77777777" w:rsidR="00C9486E" w:rsidRPr="00DC1A73" w:rsidRDefault="00C9486E" w:rsidP="00C9486E">
      <w:pPr>
        <w:pStyle w:val="FootnoteText"/>
        <w:rPr>
          <w:rFonts w:asciiTheme="majorHAnsi" w:hAnsiTheme="majorHAnsi" w:cstheme="majorHAnsi"/>
          <w:color w:val="000000" w:themeColor="text1"/>
          <w:sz w:val="22"/>
          <w:szCs w:val="22"/>
        </w:rPr>
      </w:pPr>
      <w:r w:rsidRPr="00DC1A73">
        <w:rPr>
          <w:rStyle w:val="FootnoteReference"/>
          <w:rFonts w:asciiTheme="majorHAnsi" w:eastAsia="Calibri" w:hAnsiTheme="majorHAnsi" w:cstheme="majorHAnsi"/>
          <w:color w:val="000000" w:themeColor="text1"/>
          <w:sz w:val="22"/>
          <w:szCs w:val="22"/>
        </w:rPr>
        <w:footnoteRef/>
      </w:r>
      <w:r w:rsidRPr="00DC1A73">
        <w:rPr>
          <w:rFonts w:asciiTheme="majorHAnsi" w:eastAsia="Calibri" w:hAnsiTheme="majorHAnsi" w:cstheme="majorHAnsi"/>
          <w:color w:val="000000" w:themeColor="text1"/>
          <w:sz w:val="22"/>
          <w:szCs w:val="22"/>
        </w:rPr>
        <w:t xml:space="preserve"> Maddock-Jones, E 2022, ‘</w:t>
      </w:r>
      <w:r w:rsidRPr="00DC1A73">
        <w:rPr>
          <w:rFonts w:asciiTheme="majorHAnsi" w:eastAsia="Calibri" w:hAnsiTheme="majorHAnsi" w:cstheme="majorHAnsi"/>
          <w:i/>
          <w:iCs/>
          <w:color w:val="000000" w:themeColor="text1"/>
          <w:sz w:val="22"/>
          <w:szCs w:val="22"/>
        </w:rPr>
        <w:t>Goldman Sachs forecasts UK recession to last until 2024’</w:t>
      </w:r>
      <w:r w:rsidRPr="00DC1A73">
        <w:rPr>
          <w:rFonts w:asciiTheme="majorHAnsi" w:eastAsia="Calibri" w:hAnsiTheme="majorHAnsi" w:cstheme="majorHAnsi"/>
          <w:color w:val="000000" w:themeColor="text1"/>
          <w:sz w:val="22"/>
          <w:szCs w:val="22"/>
        </w:rPr>
        <w:t xml:space="preserve">, </w:t>
      </w:r>
      <w:r w:rsidRPr="00DC1A73">
        <w:rPr>
          <w:rFonts w:asciiTheme="majorHAnsi" w:eastAsia="Calibri" w:hAnsiTheme="majorHAnsi" w:cstheme="majorHAnsi"/>
          <w:i/>
          <w:iCs/>
          <w:color w:val="000000" w:themeColor="text1"/>
          <w:sz w:val="22"/>
          <w:szCs w:val="22"/>
        </w:rPr>
        <w:t>Investment Week</w:t>
      </w:r>
      <w:r w:rsidRPr="00DC1A73">
        <w:rPr>
          <w:rFonts w:asciiTheme="majorHAnsi" w:eastAsia="Calibri" w:hAnsiTheme="majorHAnsi" w:cstheme="majorHAnsi"/>
          <w:color w:val="000000" w:themeColor="text1"/>
          <w:sz w:val="22"/>
          <w:szCs w:val="22"/>
        </w:rPr>
        <w:t xml:space="preserve">, 30 August. </w:t>
      </w:r>
    </w:p>
  </w:footnote>
  <w:footnote w:id="24">
    <w:p w14:paraId="32F78A3D" w14:textId="77777777" w:rsidR="00C9486E" w:rsidRPr="00DC1A73" w:rsidRDefault="00C9486E" w:rsidP="00C9486E">
      <w:pPr>
        <w:pStyle w:val="FootnoteText"/>
        <w:rPr>
          <w:rFonts w:asciiTheme="majorHAnsi" w:hAnsiTheme="majorHAnsi" w:cstheme="majorHAnsi"/>
          <w:b/>
          <w:bCs/>
          <w:color w:val="000000" w:themeColor="text1"/>
          <w:sz w:val="22"/>
          <w:szCs w:val="22"/>
        </w:rPr>
      </w:pPr>
      <w:r w:rsidRPr="00DC1A73">
        <w:rPr>
          <w:rStyle w:val="FootnoteReference"/>
          <w:rFonts w:asciiTheme="majorHAnsi" w:hAnsiTheme="majorHAnsi" w:cstheme="majorHAnsi"/>
          <w:color w:val="000000" w:themeColor="text1"/>
          <w:sz w:val="22"/>
          <w:szCs w:val="22"/>
        </w:rPr>
        <w:footnoteRef/>
      </w:r>
      <w:r w:rsidRPr="00DC1A73">
        <w:rPr>
          <w:rFonts w:asciiTheme="majorHAnsi" w:hAnsiTheme="majorHAnsi" w:cstheme="majorHAnsi"/>
          <w:color w:val="000000" w:themeColor="text1"/>
          <w:sz w:val="22"/>
          <w:szCs w:val="22"/>
        </w:rPr>
        <w:t xml:space="preserve"> Adam, S. </w:t>
      </w:r>
      <w:proofErr w:type="spellStart"/>
      <w:r w:rsidRPr="00DC1A73">
        <w:rPr>
          <w:rFonts w:asciiTheme="majorHAnsi" w:hAnsiTheme="majorHAnsi" w:cstheme="majorHAnsi"/>
          <w:color w:val="000000" w:themeColor="text1"/>
          <w:sz w:val="22"/>
          <w:szCs w:val="22"/>
        </w:rPr>
        <w:t>Delestre</w:t>
      </w:r>
      <w:proofErr w:type="spellEnd"/>
      <w:r w:rsidRPr="00DC1A73">
        <w:rPr>
          <w:rFonts w:asciiTheme="majorHAnsi" w:hAnsiTheme="majorHAnsi" w:cstheme="majorHAnsi"/>
          <w:color w:val="000000" w:themeColor="text1"/>
          <w:sz w:val="22"/>
          <w:szCs w:val="22"/>
        </w:rPr>
        <w:t>, I. et al 2022, ‘Response to the Energy Price Guarantee’</w:t>
      </w:r>
      <w:r w:rsidRPr="00DC1A73">
        <w:rPr>
          <w:rFonts w:asciiTheme="majorHAnsi" w:hAnsiTheme="majorHAnsi" w:cstheme="majorHAnsi"/>
          <w:i/>
          <w:iCs/>
          <w:color w:val="000000" w:themeColor="text1"/>
          <w:sz w:val="22"/>
          <w:szCs w:val="22"/>
        </w:rPr>
        <w:t>, Institute for Fiscal Studies</w:t>
      </w:r>
      <w:r w:rsidRPr="00DC1A73">
        <w:rPr>
          <w:rFonts w:asciiTheme="majorHAnsi" w:hAnsiTheme="majorHAnsi" w:cstheme="majorHAnsi"/>
          <w:color w:val="000000" w:themeColor="text1"/>
          <w:sz w:val="22"/>
          <w:szCs w:val="22"/>
        </w:rPr>
        <w:t>, 8 September.</w:t>
      </w:r>
    </w:p>
  </w:footnote>
  <w:footnote w:id="25">
    <w:p w14:paraId="5D7F0DB7" w14:textId="77777777" w:rsidR="00C9486E" w:rsidRPr="00DC1A73" w:rsidRDefault="00C9486E" w:rsidP="00C9486E">
      <w:pPr>
        <w:pStyle w:val="FootnoteText"/>
        <w:rPr>
          <w:rFonts w:asciiTheme="majorHAnsi" w:eastAsia="Calibri" w:hAnsiTheme="majorHAnsi" w:cstheme="majorHAnsi"/>
          <w:color w:val="000000" w:themeColor="text1"/>
          <w:sz w:val="22"/>
          <w:szCs w:val="22"/>
        </w:rPr>
      </w:pPr>
      <w:r w:rsidRPr="00DC1A73">
        <w:rPr>
          <w:rStyle w:val="FootnoteReference"/>
          <w:rFonts w:asciiTheme="majorHAnsi" w:eastAsia="Calibri" w:hAnsiTheme="majorHAnsi" w:cstheme="majorHAnsi"/>
          <w:color w:val="000000" w:themeColor="text1"/>
          <w:sz w:val="22"/>
          <w:szCs w:val="22"/>
        </w:rPr>
        <w:footnoteRef/>
      </w:r>
      <w:r w:rsidRPr="00DC1A73">
        <w:rPr>
          <w:rFonts w:asciiTheme="majorHAnsi" w:eastAsia="Calibri" w:hAnsiTheme="majorHAnsi" w:cstheme="majorHAnsi"/>
          <w:color w:val="000000" w:themeColor="text1"/>
          <w:sz w:val="22"/>
          <w:szCs w:val="22"/>
        </w:rPr>
        <w:t xml:space="preserve"> Ashworth, L 2022, ‘Who’ll buy Bailey’s bonds?’, </w:t>
      </w:r>
      <w:r w:rsidRPr="00DC1A73">
        <w:rPr>
          <w:rFonts w:asciiTheme="majorHAnsi" w:eastAsia="Calibri" w:hAnsiTheme="majorHAnsi" w:cstheme="majorHAnsi"/>
          <w:i/>
          <w:iCs/>
          <w:color w:val="000000" w:themeColor="text1"/>
          <w:sz w:val="22"/>
          <w:szCs w:val="22"/>
        </w:rPr>
        <w:t>Financial Times</w:t>
      </w:r>
      <w:r w:rsidRPr="00DC1A73">
        <w:rPr>
          <w:rFonts w:asciiTheme="majorHAnsi" w:eastAsia="Calibri" w:hAnsiTheme="majorHAnsi" w:cstheme="majorHAnsi"/>
          <w:color w:val="000000" w:themeColor="text1"/>
          <w:sz w:val="22"/>
          <w:szCs w:val="22"/>
        </w:rPr>
        <w:t xml:space="preserve">, 7 September. </w:t>
      </w:r>
    </w:p>
  </w:footnote>
  <w:footnote w:id="26">
    <w:p w14:paraId="13D8BC2D" w14:textId="77777777" w:rsidR="00B86742" w:rsidRPr="00DC1A73" w:rsidRDefault="00B86742" w:rsidP="00B86742">
      <w:pPr>
        <w:pStyle w:val="FootnoteText"/>
        <w:rPr>
          <w:rFonts w:ascii="Arial" w:hAnsi="Arial" w:cs="Arial"/>
          <w:color w:val="000000" w:themeColor="text1"/>
          <w:sz w:val="22"/>
          <w:szCs w:val="22"/>
        </w:rPr>
      </w:pPr>
      <w:r w:rsidRPr="00DC1A73">
        <w:rPr>
          <w:rStyle w:val="FootnoteReference"/>
          <w:rFonts w:ascii="Calibri" w:eastAsia="Calibri" w:hAnsi="Calibri" w:cs="Calibri"/>
          <w:color w:val="000000" w:themeColor="text1"/>
          <w:sz w:val="18"/>
          <w:szCs w:val="18"/>
        </w:rPr>
        <w:footnoteRef/>
      </w:r>
      <w:r w:rsidRPr="00DC1A73">
        <w:rPr>
          <w:rFonts w:ascii="Calibri" w:eastAsia="Calibri" w:hAnsi="Calibri" w:cs="Calibri"/>
          <w:color w:val="000000" w:themeColor="text1"/>
          <w:sz w:val="18"/>
          <w:szCs w:val="18"/>
        </w:rPr>
        <w:t xml:space="preserve"> </w:t>
      </w:r>
      <w:r w:rsidRPr="00DC1A73">
        <w:rPr>
          <w:rFonts w:ascii="Arial" w:eastAsia="Calibri" w:hAnsi="Arial" w:cs="Arial"/>
          <w:color w:val="000000" w:themeColor="text1"/>
          <w:sz w:val="22"/>
          <w:szCs w:val="22"/>
        </w:rPr>
        <w:t xml:space="preserve">Secretary of State for Levelling Up, Housing and Communities 2022, </w:t>
      </w:r>
      <w:r w:rsidRPr="00DC1A73">
        <w:rPr>
          <w:rFonts w:ascii="Arial" w:eastAsia="Calibri" w:hAnsi="Arial" w:cs="Arial"/>
          <w:i/>
          <w:iCs/>
          <w:color w:val="000000" w:themeColor="text1"/>
          <w:sz w:val="22"/>
          <w:szCs w:val="22"/>
        </w:rPr>
        <w:t>Levelling Up the United Kingdom</w:t>
      </w:r>
      <w:r w:rsidRPr="00DC1A73">
        <w:rPr>
          <w:rFonts w:ascii="Arial" w:eastAsia="Calibri" w:hAnsi="Arial" w:cs="Arial"/>
          <w:color w:val="000000" w:themeColor="text1"/>
          <w:sz w:val="22"/>
          <w:szCs w:val="22"/>
        </w:rPr>
        <w:t xml:space="preserve">, HM Government, London. </w:t>
      </w:r>
    </w:p>
  </w:footnote>
  <w:footnote w:id="27">
    <w:p w14:paraId="7CB7C131" w14:textId="77777777" w:rsidR="00B86742" w:rsidRPr="00DC1A73" w:rsidRDefault="00B86742" w:rsidP="00B86742">
      <w:pPr>
        <w:pStyle w:val="FootnoteText"/>
        <w:rPr>
          <w:rFonts w:ascii="Arial" w:eastAsia="Calibri" w:hAnsi="Arial" w:cs="Arial"/>
          <w:color w:val="000000" w:themeColor="text1"/>
          <w:sz w:val="22"/>
          <w:szCs w:val="22"/>
        </w:rPr>
      </w:pPr>
      <w:r w:rsidRPr="00DC1A73">
        <w:rPr>
          <w:rStyle w:val="FootnoteReference"/>
          <w:rFonts w:ascii="Arial" w:eastAsia="Calibri" w:hAnsi="Arial" w:cs="Arial"/>
          <w:color w:val="000000" w:themeColor="text1"/>
          <w:sz w:val="22"/>
          <w:szCs w:val="22"/>
        </w:rPr>
        <w:footnoteRef/>
      </w:r>
      <w:r w:rsidRPr="00DC1A73">
        <w:rPr>
          <w:rFonts w:ascii="Arial" w:eastAsia="Calibri" w:hAnsi="Arial" w:cs="Arial"/>
          <w:color w:val="000000" w:themeColor="text1"/>
          <w:sz w:val="22"/>
          <w:szCs w:val="22"/>
        </w:rPr>
        <w:t xml:space="preserve"> Merrick, R 2022, ‘Michael Gove grabs power to ditch levelling up targets when they are ‘no longer appropriate’’, </w:t>
      </w:r>
      <w:r w:rsidRPr="00DC1A73">
        <w:rPr>
          <w:rFonts w:ascii="Arial" w:eastAsia="Calibri" w:hAnsi="Arial" w:cs="Arial"/>
          <w:i/>
          <w:iCs/>
          <w:color w:val="000000" w:themeColor="text1"/>
          <w:sz w:val="22"/>
          <w:szCs w:val="22"/>
        </w:rPr>
        <w:t>The Independent</w:t>
      </w:r>
      <w:r w:rsidRPr="00DC1A73">
        <w:rPr>
          <w:rFonts w:ascii="Arial" w:eastAsia="Calibri" w:hAnsi="Arial" w:cs="Arial"/>
          <w:color w:val="000000" w:themeColor="text1"/>
          <w:sz w:val="22"/>
          <w:szCs w:val="22"/>
        </w:rPr>
        <w:t xml:space="preserve">, 11 May. </w:t>
      </w:r>
    </w:p>
  </w:footnote>
  <w:footnote w:id="28">
    <w:p w14:paraId="42C3D75F" w14:textId="77777777" w:rsidR="00A07969" w:rsidRPr="00DC1A73" w:rsidRDefault="00A07969" w:rsidP="00A07969">
      <w:pPr>
        <w:pStyle w:val="FootnoteText"/>
        <w:rPr>
          <w:rFonts w:asciiTheme="majorHAnsi" w:hAnsiTheme="majorHAnsi" w:cstheme="majorHAnsi"/>
          <w:color w:val="000000" w:themeColor="text1"/>
          <w:sz w:val="22"/>
          <w:szCs w:val="22"/>
        </w:rPr>
      </w:pPr>
      <w:r w:rsidRPr="00DC1A73">
        <w:rPr>
          <w:rStyle w:val="FootnoteReference"/>
          <w:color w:val="000000" w:themeColor="text1"/>
        </w:rPr>
        <w:footnoteRef/>
      </w:r>
      <w:r w:rsidRPr="00DC1A73">
        <w:rPr>
          <w:color w:val="000000" w:themeColor="text1"/>
        </w:rPr>
        <w:t xml:space="preserve"> </w:t>
      </w:r>
      <w:r w:rsidRPr="00DC1A73">
        <w:rPr>
          <w:rFonts w:asciiTheme="majorHAnsi" w:hAnsiTheme="majorHAnsi" w:cstheme="majorHAnsi"/>
          <w:color w:val="000000" w:themeColor="text1"/>
          <w:sz w:val="22"/>
          <w:szCs w:val="22"/>
        </w:rPr>
        <w:t xml:space="preserve">Butler, P. Campbell, D. Weale, S and Dodd, V 2022, 'Strikes threat as UK public sector staff given below-inflation pay rise'. </w:t>
      </w:r>
      <w:r w:rsidRPr="00DC1A73">
        <w:rPr>
          <w:rFonts w:asciiTheme="majorHAnsi" w:hAnsiTheme="majorHAnsi" w:cstheme="majorHAnsi"/>
          <w:i/>
          <w:iCs/>
          <w:color w:val="000000" w:themeColor="text1"/>
          <w:sz w:val="22"/>
          <w:szCs w:val="22"/>
        </w:rPr>
        <w:t>The Guardian</w:t>
      </w:r>
      <w:r w:rsidRPr="00DC1A73">
        <w:rPr>
          <w:rFonts w:asciiTheme="majorHAnsi" w:hAnsiTheme="majorHAnsi" w:cstheme="majorHAnsi"/>
          <w:color w:val="000000" w:themeColor="text1"/>
          <w:sz w:val="22"/>
          <w:szCs w:val="22"/>
        </w:rPr>
        <w:t>, 19 July.</w:t>
      </w:r>
    </w:p>
  </w:footnote>
  <w:footnote w:id="29">
    <w:p w14:paraId="6E2A3ED6" w14:textId="77777777" w:rsidR="00A07969" w:rsidRPr="00DC1A73" w:rsidRDefault="00A07969" w:rsidP="00A07969">
      <w:pPr>
        <w:pStyle w:val="FootnoteText"/>
        <w:rPr>
          <w:rFonts w:asciiTheme="majorHAnsi" w:hAnsiTheme="majorHAnsi" w:cstheme="majorHAnsi"/>
          <w:color w:val="000000" w:themeColor="text1"/>
          <w:sz w:val="22"/>
          <w:szCs w:val="22"/>
        </w:rPr>
      </w:pPr>
      <w:r w:rsidRPr="00DC1A73">
        <w:rPr>
          <w:rStyle w:val="FootnoteReference"/>
          <w:rFonts w:asciiTheme="majorHAnsi" w:hAnsiTheme="majorHAnsi" w:cstheme="majorHAnsi"/>
          <w:color w:val="000000" w:themeColor="text1"/>
          <w:sz w:val="22"/>
          <w:szCs w:val="22"/>
        </w:rPr>
        <w:footnoteRef/>
      </w:r>
      <w:r w:rsidRPr="00DC1A73">
        <w:rPr>
          <w:rFonts w:asciiTheme="majorHAnsi" w:hAnsiTheme="majorHAnsi" w:cstheme="majorHAnsi"/>
          <w:b/>
          <w:bCs/>
          <w:color w:val="000000" w:themeColor="text1"/>
          <w:sz w:val="22"/>
          <w:szCs w:val="22"/>
        </w:rPr>
        <w:t xml:space="preserve"> </w:t>
      </w:r>
      <w:r w:rsidRPr="00DC1A73">
        <w:rPr>
          <w:rFonts w:asciiTheme="majorHAnsi" w:hAnsiTheme="majorHAnsi" w:cstheme="majorHAnsi"/>
          <w:color w:val="000000" w:themeColor="text1"/>
          <w:sz w:val="22"/>
          <w:szCs w:val="22"/>
        </w:rPr>
        <w:t xml:space="preserve">Office for National Statistics 2021, </w:t>
      </w:r>
      <w:r w:rsidRPr="00DC1A73">
        <w:rPr>
          <w:rFonts w:asciiTheme="majorHAnsi" w:hAnsiTheme="majorHAnsi" w:cstheme="majorHAnsi"/>
          <w:i/>
          <w:iCs/>
          <w:color w:val="000000" w:themeColor="text1"/>
          <w:sz w:val="22"/>
          <w:szCs w:val="22"/>
        </w:rPr>
        <w:t xml:space="preserve">Earnings and employment from Pay </w:t>
      </w:r>
      <w:proofErr w:type="gramStart"/>
      <w:r w:rsidRPr="00DC1A73">
        <w:rPr>
          <w:rFonts w:asciiTheme="majorHAnsi" w:hAnsiTheme="majorHAnsi" w:cstheme="majorHAnsi"/>
          <w:i/>
          <w:iCs/>
          <w:color w:val="000000" w:themeColor="text1"/>
          <w:sz w:val="22"/>
          <w:szCs w:val="22"/>
        </w:rPr>
        <w:t>As</w:t>
      </w:r>
      <w:proofErr w:type="gramEnd"/>
      <w:r w:rsidRPr="00DC1A73">
        <w:rPr>
          <w:rFonts w:asciiTheme="majorHAnsi" w:hAnsiTheme="majorHAnsi" w:cstheme="majorHAnsi"/>
          <w:i/>
          <w:iCs/>
          <w:color w:val="000000" w:themeColor="text1"/>
          <w:sz w:val="22"/>
          <w:szCs w:val="22"/>
        </w:rPr>
        <w:t xml:space="preserve"> You Earn Real Time Information, UK: September 2021</w:t>
      </w:r>
      <w:r w:rsidRPr="00DC1A73">
        <w:rPr>
          <w:rFonts w:asciiTheme="majorHAnsi" w:hAnsiTheme="majorHAnsi" w:cstheme="majorHAnsi"/>
          <w:color w:val="000000" w:themeColor="text1"/>
          <w:sz w:val="22"/>
          <w:szCs w:val="22"/>
        </w:rPr>
        <w:t>, Office for National Statistics, London.</w:t>
      </w:r>
    </w:p>
    <w:p w14:paraId="65B98416" w14:textId="77777777" w:rsidR="00A07969" w:rsidRPr="00DC1A73" w:rsidRDefault="00A07969" w:rsidP="00A07969">
      <w:pPr>
        <w:pStyle w:val="FootnoteText"/>
        <w:rPr>
          <w:color w:val="000000" w:themeColor="text1"/>
          <w:sz w:val="18"/>
          <w:szCs w:val="18"/>
        </w:rPr>
      </w:pPr>
      <w:r w:rsidRPr="00DC1A73">
        <w:rPr>
          <w:rFonts w:asciiTheme="majorHAnsi" w:hAnsiTheme="majorHAnsi" w:cstheme="majorHAnsi"/>
          <w:color w:val="000000" w:themeColor="text1"/>
          <w:sz w:val="22"/>
          <w:szCs w:val="22"/>
        </w:rPr>
        <w:t xml:space="preserve">Office for National Statistics 2022, </w:t>
      </w:r>
      <w:r w:rsidRPr="00DC1A73">
        <w:rPr>
          <w:rFonts w:asciiTheme="majorHAnsi" w:hAnsiTheme="majorHAnsi" w:cstheme="majorHAnsi"/>
          <w:i/>
          <w:iCs/>
          <w:color w:val="000000" w:themeColor="text1"/>
          <w:sz w:val="22"/>
          <w:szCs w:val="22"/>
        </w:rPr>
        <w:t xml:space="preserve">Earnings and employment from Pay </w:t>
      </w:r>
      <w:proofErr w:type="gramStart"/>
      <w:r w:rsidRPr="00DC1A73">
        <w:rPr>
          <w:rFonts w:asciiTheme="majorHAnsi" w:hAnsiTheme="majorHAnsi" w:cstheme="majorHAnsi"/>
          <w:i/>
          <w:iCs/>
          <w:color w:val="000000" w:themeColor="text1"/>
          <w:sz w:val="22"/>
          <w:szCs w:val="22"/>
        </w:rPr>
        <w:t>As</w:t>
      </w:r>
      <w:proofErr w:type="gramEnd"/>
      <w:r w:rsidRPr="00DC1A73">
        <w:rPr>
          <w:rFonts w:asciiTheme="majorHAnsi" w:hAnsiTheme="majorHAnsi" w:cstheme="majorHAnsi"/>
          <w:i/>
          <w:iCs/>
          <w:color w:val="000000" w:themeColor="text1"/>
          <w:sz w:val="22"/>
          <w:szCs w:val="22"/>
        </w:rPr>
        <w:t xml:space="preserve"> You Earn Real Time Information, UK: September 2022</w:t>
      </w:r>
      <w:r w:rsidRPr="00DC1A73">
        <w:rPr>
          <w:rFonts w:asciiTheme="majorHAnsi" w:hAnsiTheme="majorHAnsi" w:cstheme="majorHAnsi"/>
          <w:color w:val="000000" w:themeColor="text1"/>
          <w:sz w:val="22"/>
          <w:szCs w:val="22"/>
        </w:rPr>
        <w:t>, Office for National Statistics, London</w:t>
      </w:r>
      <w:r w:rsidRPr="00DC1A73">
        <w:rPr>
          <w:color w:val="000000" w:themeColor="text1"/>
          <w:sz w:val="18"/>
          <w:szCs w:val="18"/>
        </w:rPr>
        <w:t xml:space="preserve">. </w:t>
      </w:r>
    </w:p>
  </w:footnote>
  <w:footnote w:id="30">
    <w:p w14:paraId="190D3303" w14:textId="77777777" w:rsidR="00A07969" w:rsidRPr="00DC1A73" w:rsidRDefault="00A07969" w:rsidP="00A07969">
      <w:pPr>
        <w:pStyle w:val="FootnoteText"/>
        <w:rPr>
          <w:rFonts w:asciiTheme="majorHAnsi" w:hAnsiTheme="majorHAnsi" w:cstheme="majorHAnsi"/>
          <w:color w:val="000000" w:themeColor="text1"/>
          <w:sz w:val="22"/>
          <w:szCs w:val="22"/>
        </w:rPr>
      </w:pPr>
      <w:r w:rsidRPr="00DC1A73">
        <w:rPr>
          <w:rStyle w:val="FootnoteReference"/>
          <w:rFonts w:asciiTheme="majorHAnsi" w:hAnsiTheme="majorHAnsi" w:cstheme="majorHAnsi"/>
          <w:color w:val="000000" w:themeColor="text1"/>
          <w:sz w:val="22"/>
          <w:szCs w:val="22"/>
        </w:rPr>
        <w:footnoteRef/>
      </w:r>
      <w:r w:rsidRPr="00DC1A73">
        <w:rPr>
          <w:rFonts w:asciiTheme="majorHAnsi" w:hAnsiTheme="majorHAnsi" w:cstheme="majorHAnsi"/>
          <w:color w:val="000000" w:themeColor="text1"/>
          <w:sz w:val="22"/>
          <w:szCs w:val="22"/>
        </w:rPr>
        <w:t xml:space="preserve"> Boyer, G. Hatton, T 2002, ‘New Estimates of British Unemployment, 1870-1913’, </w:t>
      </w:r>
      <w:r w:rsidRPr="00DC1A73">
        <w:rPr>
          <w:rFonts w:asciiTheme="majorHAnsi" w:hAnsiTheme="majorHAnsi" w:cstheme="majorHAnsi"/>
          <w:i/>
          <w:iCs/>
          <w:color w:val="000000" w:themeColor="text1"/>
          <w:sz w:val="22"/>
          <w:szCs w:val="22"/>
        </w:rPr>
        <w:t>The Journal of Economic History</w:t>
      </w:r>
      <w:r w:rsidRPr="00DC1A73">
        <w:rPr>
          <w:rFonts w:asciiTheme="majorHAnsi" w:hAnsiTheme="majorHAnsi" w:cstheme="majorHAnsi"/>
          <w:color w:val="000000" w:themeColor="text1"/>
          <w:sz w:val="22"/>
          <w:szCs w:val="22"/>
        </w:rPr>
        <w:t xml:space="preserve">, vol. 62, no.3, pp.643–675. </w:t>
      </w:r>
    </w:p>
  </w:footnote>
  <w:footnote w:id="31">
    <w:p w14:paraId="2A6AA699" w14:textId="77777777" w:rsidR="00A07969" w:rsidRPr="00DC1A73" w:rsidRDefault="00A07969" w:rsidP="00A07969">
      <w:pPr>
        <w:pStyle w:val="FootnoteText"/>
        <w:rPr>
          <w:rFonts w:asciiTheme="majorHAnsi" w:hAnsiTheme="majorHAnsi" w:cstheme="majorHAnsi"/>
          <w:b/>
          <w:bCs/>
          <w:color w:val="000000" w:themeColor="text1"/>
          <w:sz w:val="22"/>
          <w:szCs w:val="22"/>
        </w:rPr>
      </w:pPr>
      <w:r w:rsidRPr="00DC1A73">
        <w:rPr>
          <w:rStyle w:val="FootnoteReference"/>
          <w:rFonts w:asciiTheme="majorHAnsi" w:hAnsiTheme="majorHAnsi" w:cstheme="majorHAnsi"/>
          <w:color w:val="000000" w:themeColor="text1"/>
          <w:sz w:val="22"/>
          <w:szCs w:val="22"/>
        </w:rPr>
        <w:footnoteRef/>
      </w:r>
      <w:r w:rsidRPr="00DC1A73">
        <w:rPr>
          <w:rFonts w:asciiTheme="majorHAnsi" w:hAnsiTheme="majorHAnsi" w:cstheme="majorHAnsi"/>
          <w:color w:val="000000" w:themeColor="text1"/>
          <w:sz w:val="22"/>
          <w:szCs w:val="22"/>
        </w:rPr>
        <w:t xml:space="preserve"> Bank of England 2022, </w:t>
      </w:r>
      <w:r w:rsidRPr="00DC1A73">
        <w:rPr>
          <w:rFonts w:asciiTheme="majorHAnsi" w:hAnsiTheme="majorHAnsi" w:cstheme="majorHAnsi"/>
          <w:i/>
          <w:iCs/>
          <w:color w:val="000000" w:themeColor="text1"/>
          <w:sz w:val="22"/>
          <w:szCs w:val="22"/>
        </w:rPr>
        <w:t>Monetary Policy Report</w:t>
      </w:r>
      <w:r w:rsidRPr="00DC1A73">
        <w:rPr>
          <w:rFonts w:asciiTheme="majorHAnsi" w:hAnsiTheme="majorHAnsi" w:cstheme="majorHAnsi"/>
          <w:color w:val="000000" w:themeColor="text1"/>
          <w:sz w:val="22"/>
          <w:szCs w:val="22"/>
        </w:rPr>
        <w:t>, Bank of England, London.</w:t>
      </w:r>
    </w:p>
  </w:footnote>
  <w:footnote w:id="32">
    <w:p w14:paraId="58861160" w14:textId="77777777" w:rsidR="00A07969" w:rsidRPr="00DC1A73" w:rsidRDefault="00A07969" w:rsidP="00A07969">
      <w:pPr>
        <w:pStyle w:val="FootnoteText"/>
        <w:rPr>
          <w:rFonts w:asciiTheme="majorHAnsi" w:hAnsiTheme="majorHAnsi" w:cstheme="majorHAnsi"/>
          <w:color w:val="000000" w:themeColor="text1"/>
          <w:sz w:val="22"/>
          <w:szCs w:val="22"/>
        </w:rPr>
      </w:pPr>
      <w:r w:rsidRPr="00DC1A73">
        <w:rPr>
          <w:rStyle w:val="FootnoteReference"/>
          <w:rFonts w:asciiTheme="majorHAnsi" w:hAnsiTheme="majorHAnsi" w:cstheme="majorHAnsi"/>
          <w:color w:val="000000" w:themeColor="text1"/>
          <w:sz w:val="22"/>
          <w:szCs w:val="22"/>
        </w:rPr>
        <w:footnoteRef/>
      </w:r>
      <w:r w:rsidRPr="00DC1A73">
        <w:rPr>
          <w:rFonts w:asciiTheme="majorHAnsi" w:hAnsiTheme="majorHAnsi" w:cstheme="majorHAnsi"/>
          <w:color w:val="000000" w:themeColor="text1"/>
          <w:sz w:val="22"/>
          <w:szCs w:val="22"/>
        </w:rPr>
        <w:t xml:space="preserve"> Mason, G. </w:t>
      </w:r>
      <w:proofErr w:type="spellStart"/>
      <w:r w:rsidRPr="00DC1A73">
        <w:rPr>
          <w:rFonts w:asciiTheme="majorHAnsi" w:hAnsiTheme="majorHAnsi" w:cstheme="majorHAnsi"/>
          <w:color w:val="000000" w:themeColor="text1"/>
          <w:sz w:val="22"/>
          <w:szCs w:val="22"/>
        </w:rPr>
        <w:t>O'Manony</w:t>
      </w:r>
      <w:proofErr w:type="spellEnd"/>
      <w:r w:rsidRPr="00DC1A73">
        <w:rPr>
          <w:rFonts w:asciiTheme="majorHAnsi" w:hAnsiTheme="majorHAnsi" w:cstheme="majorHAnsi"/>
          <w:color w:val="000000" w:themeColor="text1"/>
          <w:sz w:val="22"/>
          <w:szCs w:val="22"/>
        </w:rPr>
        <w:t xml:space="preserve">, M. Riley, R 2018, ‘What is holding back UK productivity? Lessons from decades of measurement’, </w:t>
      </w:r>
      <w:r w:rsidRPr="00DC1A73">
        <w:rPr>
          <w:rFonts w:asciiTheme="majorHAnsi" w:hAnsiTheme="majorHAnsi" w:cstheme="majorHAnsi"/>
          <w:i/>
          <w:iCs/>
          <w:color w:val="000000" w:themeColor="text1"/>
          <w:sz w:val="22"/>
          <w:szCs w:val="22"/>
        </w:rPr>
        <w:t>National Institute Economic Review,</w:t>
      </w:r>
      <w:r w:rsidRPr="00DC1A73">
        <w:rPr>
          <w:rFonts w:asciiTheme="majorHAnsi" w:hAnsiTheme="majorHAnsi" w:cstheme="majorHAnsi"/>
          <w:color w:val="000000" w:themeColor="text1"/>
          <w:sz w:val="22"/>
          <w:szCs w:val="22"/>
        </w:rPr>
        <w:t xml:space="preserve"> vol. 246, no.1.</w:t>
      </w:r>
    </w:p>
  </w:footnote>
  <w:footnote w:id="33">
    <w:p w14:paraId="2A5568E4" w14:textId="77777777" w:rsidR="00A07969" w:rsidRPr="00DC1A73" w:rsidRDefault="00A07969" w:rsidP="00A07969">
      <w:pPr>
        <w:pStyle w:val="FootnoteText"/>
        <w:rPr>
          <w:rFonts w:asciiTheme="majorHAnsi" w:hAnsiTheme="majorHAnsi" w:cstheme="majorHAnsi"/>
          <w:color w:val="000000" w:themeColor="text1"/>
          <w:sz w:val="22"/>
          <w:szCs w:val="22"/>
        </w:rPr>
      </w:pPr>
      <w:r w:rsidRPr="00DC1A73">
        <w:rPr>
          <w:rStyle w:val="FootnoteReference"/>
          <w:rFonts w:asciiTheme="majorHAnsi" w:eastAsia="Calibri" w:hAnsiTheme="majorHAnsi" w:cstheme="majorHAnsi"/>
          <w:color w:val="000000" w:themeColor="text1"/>
          <w:sz w:val="22"/>
          <w:szCs w:val="22"/>
        </w:rPr>
        <w:footnoteRef/>
      </w:r>
      <w:r w:rsidRPr="00DC1A73">
        <w:rPr>
          <w:rFonts w:asciiTheme="majorHAnsi" w:eastAsia="Calibri" w:hAnsiTheme="majorHAnsi" w:cstheme="majorHAnsi"/>
          <w:color w:val="000000" w:themeColor="text1"/>
          <w:sz w:val="22"/>
          <w:szCs w:val="22"/>
        </w:rPr>
        <w:t xml:space="preserve"> </w:t>
      </w:r>
      <w:bookmarkStart w:id="3" w:name="_Hlk115266485"/>
      <w:r w:rsidRPr="00DC1A73">
        <w:rPr>
          <w:rFonts w:asciiTheme="majorHAnsi" w:eastAsia="Calibri" w:hAnsiTheme="majorHAnsi" w:cstheme="majorHAnsi"/>
          <w:color w:val="000000" w:themeColor="text1"/>
          <w:sz w:val="22"/>
          <w:szCs w:val="22"/>
        </w:rPr>
        <w:t>Bhaumik,</w:t>
      </w:r>
      <w:bookmarkEnd w:id="3"/>
      <w:r w:rsidRPr="00DC1A73">
        <w:rPr>
          <w:rFonts w:asciiTheme="majorHAnsi" w:eastAsia="Calibri" w:hAnsiTheme="majorHAnsi" w:cstheme="majorHAnsi"/>
          <w:color w:val="000000" w:themeColor="text1"/>
          <w:sz w:val="22"/>
          <w:szCs w:val="22"/>
        </w:rPr>
        <w:t xml:space="preserve"> D 2011, </w:t>
      </w:r>
      <w:r w:rsidRPr="00DC1A73">
        <w:rPr>
          <w:rFonts w:asciiTheme="majorHAnsi" w:eastAsia="Calibri" w:hAnsiTheme="majorHAnsi" w:cstheme="majorHAnsi"/>
          <w:i/>
          <w:iCs/>
          <w:color w:val="000000" w:themeColor="text1"/>
          <w:sz w:val="22"/>
          <w:szCs w:val="22"/>
        </w:rPr>
        <w:t>Productivity and the Economic Cycle</w:t>
      </w:r>
      <w:r w:rsidRPr="00DC1A73">
        <w:rPr>
          <w:rFonts w:asciiTheme="majorHAnsi" w:eastAsia="Calibri" w:hAnsiTheme="majorHAnsi" w:cstheme="majorHAnsi"/>
          <w:color w:val="000000" w:themeColor="text1"/>
          <w:sz w:val="22"/>
          <w:szCs w:val="22"/>
        </w:rPr>
        <w:t>, Department for Business Innovation &amp; Skills, London.</w:t>
      </w:r>
    </w:p>
  </w:footnote>
  <w:footnote w:id="34">
    <w:p w14:paraId="29A5C494" w14:textId="77777777" w:rsidR="00A07969" w:rsidRPr="00DC1A73" w:rsidRDefault="00A07969" w:rsidP="00A07969">
      <w:pPr>
        <w:pStyle w:val="FootnoteText"/>
        <w:rPr>
          <w:rFonts w:asciiTheme="majorHAnsi" w:hAnsiTheme="majorHAnsi" w:cstheme="majorHAnsi"/>
          <w:color w:val="000000" w:themeColor="text1"/>
          <w:sz w:val="22"/>
          <w:szCs w:val="22"/>
        </w:rPr>
      </w:pPr>
      <w:r w:rsidRPr="00DC1A73">
        <w:rPr>
          <w:rStyle w:val="FootnoteReference"/>
          <w:rFonts w:asciiTheme="majorHAnsi" w:hAnsiTheme="majorHAnsi" w:cstheme="majorHAnsi"/>
          <w:color w:val="000000" w:themeColor="text1"/>
          <w:sz w:val="22"/>
          <w:szCs w:val="22"/>
        </w:rPr>
        <w:footnoteRef/>
      </w:r>
      <w:r w:rsidRPr="00DC1A73">
        <w:rPr>
          <w:rFonts w:asciiTheme="majorHAnsi" w:hAnsiTheme="majorHAnsi" w:cstheme="majorHAnsi"/>
          <w:color w:val="000000" w:themeColor="text1"/>
          <w:sz w:val="22"/>
          <w:szCs w:val="22"/>
        </w:rPr>
        <w:t xml:space="preserve"> </w:t>
      </w:r>
      <w:r w:rsidRPr="00DC1A73">
        <w:rPr>
          <w:rFonts w:asciiTheme="majorHAnsi" w:eastAsia="Calibri" w:hAnsiTheme="majorHAnsi" w:cstheme="majorHAnsi"/>
          <w:color w:val="000000" w:themeColor="text1"/>
          <w:sz w:val="22"/>
          <w:szCs w:val="22"/>
        </w:rPr>
        <w:t xml:space="preserve">Centre for Social Justice 2018, </w:t>
      </w:r>
      <w:r w:rsidRPr="00DC1A73">
        <w:rPr>
          <w:rFonts w:asciiTheme="majorHAnsi" w:eastAsia="Calibri" w:hAnsiTheme="majorHAnsi" w:cstheme="majorHAnsi"/>
          <w:i/>
          <w:iCs/>
          <w:color w:val="000000" w:themeColor="text1"/>
          <w:sz w:val="22"/>
          <w:szCs w:val="22"/>
        </w:rPr>
        <w:t>Productivity, place and poverty, place-based policies to reduce poverty and increase productivity</w:t>
      </w:r>
      <w:r w:rsidRPr="00DC1A73">
        <w:rPr>
          <w:rFonts w:asciiTheme="majorHAnsi" w:eastAsia="Calibri" w:hAnsiTheme="majorHAnsi" w:cstheme="majorHAnsi"/>
          <w:color w:val="000000" w:themeColor="text1"/>
          <w:sz w:val="22"/>
          <w:szCs w:val="22"/>
        </w:rPr>
        <w:t>, Centre for Social Justice, London.</w:t>
      </w:r>
    </w:p>
  </w:footnote>
  <w:footnote w:id="35">
    <w:p w14:paraId="57731BC2" w14:textId="77777777" w:rsidR="00A07969" w:rsidRPr="00DC1A73" w:rsidRDefault="00A07969" w:rsidP="00A07969">
      <w:pPr>
        <w:pStyle w:val="FootnoteText"/>
        <w:rPr>
          <w:rFonts w:asciiTheme="majorHAnsi" w:hAnsiTheme="majorHAnsi" w:cstheme="majorHAnsi"/>
          <w:color w:val="000000" w:themeColor="text1"/>
          <w:sz w:val="22"/>
          <w:szCs w:val="22"/>
        </w:rPr>
      </w:pPr>
      <w:r w:rsidRPr="00DC1A73">
        <w:rPr>
          <w:rStyle w:val="FootnoteReference"/>
          <w:rFonts w:asciiTheme="majorHAnsi" w:hAnsiTheme="majorHAnsi" w:cstheme="majorHAnsi"/>
          <w:color w:val="000000" w:themeColor="text1"/>
          <w:sz w:val="22"/>
          <w:szCs w:val="22"/>
        </w:rPr>
        <w:footnoteRef/>
      </w:r>
      <w:r w:rsidRPr="00DC1A73">
        <w:rPr>
          <w:rFonts w:asciiTheme="majorHAnsi" w:hAnsiTheme="majorHAnsi" w:cstheme="majorHAnsi"/>
          <w:color w:val="000000" w:themeColor="text1"/>
          <w:sz w:val="22"/>
          <w:szCs w:val="22"/>
        </w:rPr>
        <w:t xml:space="preserve"> Centre for Social Justice 2018. </w:t>
      </w:r>
      <w:r w:rsidRPr="00DC1A73">
        <w:rPr>
          <w:rFonts w:asciiTheme="majorHAnsi" w:hAnsiTheme="majorHAnsi" w:cstheme="majorHAnsi"/>
          <w:i/>
          <w:iCs/>
          <w:color w:val="000000" w:themeColor="text1"/>
          <w:sz w:val="22"/>
          <w:szCs w:val="22"/>
        </w:rPr>
        <w:t>Productivity, place and poverty, place-based policies to reduce poverty and increase productivity</w:t>
      </w:r>
      <w:r w:rsidRPr="00DC1A73">
        <w:rPr>
          <w:rFonts w:asciiTheme="majorHAnsi" w:hAnsiTheme="majorHAnsi" w:cstheme="majorHAnsi"/>
          <w:color w:val="000000" w:themeColor="text1"/>
          <w:sz w:val="22"/>
          <w:szCs w:val="22"/>
        </w:rPr>
        <w:t>, Centre for Social Justice, London.</w:t>
      </w:r>
    </w:p>
    <w:p w14:paraId="75FCD1F1" w14:textId="77777777" w:rsidR="00A07969" w:rsidRPr="00DC1A73" w:rsidRDefault="00A07969" w:rsidP="00A07969">
      <w:pPr>
        <w:pStyle w:val="FootnoteText"/>
        <w:rPr>
          <w:rFonts w:asciiTheme="majorHAnsi" w:hAnsiTheme="majorHAnsi" w:cstheme="majorHAnsi"/>
          <w:color w:val="000000" w:themeColor="text1"/>
          <w:sz w:val="22"/>
          <w:szCs w:val="22"/>
        </w:rPr>
      </w:pPr>
      <w:r w:rsidRPr="00DC1A73">
        <w:rPr>
          <w:rFonts w:asciiTheme="majorHAnsi" w:hAnsiTheme="majorHAnsi" w:cstheme="majorHAnsi"/>
          <w:color w:val="000000" w:themeColor="text1"/>
          <w:sz w:val="22"/>
          <w:szCs w:val="22"/>
        </w:rPr>
        <w:t xml:space="preserve">Centre for Social Justice 2017, </w:t>
      </w:r>
      <w:r w:rsidRPr="00DC1A73">
        <w:rPr>
          <w:rFonts w:asciiTheme="majorHAnsi" w:hAnsiTheme="majorHAnsi" w:cstheme="majorHAnsi"/>
          <w:i/>
          <w:iCs/>
          <w:color w:val="000000" w:themeColor="text1"/>
          <w:sz w:val="22"/>
          <w:szCs w:val="22"/>
        </w:rPr>
        <w:t>The Great British breakthrough – driving productivity growth in the UK</w:t>
      </w:r>
      <w:r w:rsidRPr="00DC1A73">
        <w:rPr>
          <w:rFonts w:asciiTheme="majorHAnsi" w:hAnsiTheme="majorHAnsi" w:cstheme="majorHAnsi"/>
          <w:color w:val="000000" w:themeColor="text1"/>
          <w:sz w:val="22"/>
          <w:szCs w:val="22"/>
        </w:rPr>
        <w:t>, Centre for Social Justice, London.</w:t>
      </w:r>
    </w:p>
  </w:footnote>
  <w:footnote w:id="36">
    <w:p w14:paraId="7F0EFD0A" w14:textId="77777777" w:rsidR="00A07969" w:rsidRPr="00DC1A73" w:rsidRDefault="00A07969" w:rsidP="00A07969">
      <w:pPr>
        <w:pStyle w:val="FootnoteText"/>
        <w:rPr>
          <w:rFonts w:asciiTheme="majorHAnsi" w:hAnsiTheme="majorHAnsi" w:cstheme="majorHAnsi"/>
          <w:color w:val="000000" w:themeColor="text1"/>
          <w:sz w:val="22"/>
          <w:szCs w:val="22"/>
        </w:rPr>
      </w:pPr>
      <w:r w:rsidRPr="00DC1A73">
        <w:rPr>
          <w:rStyle w:val="FootnoteReference"/>
          <w:rFonts w:asciiTheme="majorHAnsi" w:hAnsiTheme="majorHAnsi" w:cstheme="majorHAnsi"/>
          <w:color w:val="000000" w:themeColor="text1"/>
          <w:sz w:val="22"/>
          <w:szCs w:val="22"/>
        </w:rPr>
        <w:footnoteRef/>
      </w:r>
      <w:r w:rsidRPr="00DC1A73">
        <w:rPr>
          <w:rFonts w:asciiTheme="majorHAnsi" w:hAnsiTheme="majorHAnsi" w:cstheme="majorHAnsi"/>
          <w:color w:val="000000" w:themeColor="text1"/>
          <w:sz w:val="22"/>
          <w:szCs w:val="22"/>
        </w:rPr>
        <w:t xml:space="preserve"> </w:t>
      </w:r>
      <w:r w:rsidRPr="00DC1A73">
        <w:rPr>
          <w:rFonts w:asciiTheme="majorHAnsi" w:eastAsia="Calibri" w:hAnsiTheme="majorHAnsi" w:cstheme="majorHAnsi"/>
          <w:color w:val="000000" w:themeColor="text1"/>
          <w:sz w:val="22"/>
          <w:szCs w:val="22"/>
        </w:rPr>
        <w:t xml:space="preserve">Rodrigues, G 2022, </w:t>
      </w:r>
      <w:r w:rsidRPr="00DC1A73">
        <w:rPr>
          <w:rFonts w:asciiTheme="majorHAnsi" w:eastAsia="Calibri" w:hAnsiTheme="majorHAnsi" w:cstheme="majorHAnsi"/>
          <w:i/>
          <w:iCs/>
          <w:color w:val="000000" w:themeColor="text1"/>
          <w:sz w:val="22"/>
          <w:szCs w:val="22"/>
        </w:rPr>
        <w:t xml:space="preserve">Can the UK have a globally competitive city in every region by </w:t>
      </w:r>
      <w:proofErr w:type="gramStart"/>
      <w:r w:rsidRPr="00DC1A73">
        <w:rPr>
          <w:rFonts w:asciiTheme="majorHAnsi" w:eastAsia="Calibri" w:hAnsiTheme="majorHAnsi" w:cstheme="majorHAnsi"/>
          <w:i/>
          <w:iCs/>
          <w:color w:val="000000" w:themeColor="text1"/>
          <w:sz w:val="22"/>
          <w:szCs w:val="22"/>
        </w:rPr>
        <w:t>2030?,</w:t>
      </w:r>
      <w:proofErr w:type="gramEnd"/>
      <w:r w:rsidRPr="00DC1A73">
        <w:rPr>
          <w:rFonts w:asciiTheme="majorHAnsi" w:eastAsia="Calibri" w:hAnsiTheme="majorHAnsi" w:cstheme="majorHAnsi"/>
          <w:color w:val="000000" w:themeColor="text1"/>
          <w:sz w:val="22"/>
          <w:szCs w:val="22"/>
        </w:rPr>
        <w:t xml:space="preserve"> Centre for Cities, London.</w:t>
      </w:r>
    </w:p>
  </w:footnote>
  <w:footnote w:id="37">
    <w:p w14:paraId="7D0E5773" w14:textId="77777777" w:rsidR="00A07969" w:rsidRPr="00DC1A73" w:rsidRDefault="00A07969" w:rsidP="00A07969">
      <w:pPr>
        <w:pStyle w:val="FootnoteText"/>
        <w:rPr>
          <w:rFonts w:asciiTheme="majorHAnsi" w:hAnsiTheme="majorHAnsi" w:cstheme="majorHAnsi"/>
          <w:b/>
          <w:bCs/>
          <w:color w:val="000000" w:themeColor="text1"/>
          <w:sz w:val="22"/>
          <w:szCs w:val="22"/>
        </w:rPr>
      </w:pPr>
      <w:r w:rsidRPr="00DC1A73">
        <w:rPr>
          <w:rStyle w:val="FootnoteReference"/>
          <w:rFonts w:asciiTheme="majorHAnsi" w:hAnsiTheme="majorHAnsi" w:cstheme="majorHAnsi"/>
          <w:color w:val="000000" w:themeColor="text1"/>
          <w:sz w:val="22"/>
          <w:szCs w:val="22"/>
        </w:rPr>
        <w:footnoteRef/>
      </w:r>
      <w:r w:rsidRPr="00DC1A73">
        <w:rPr>
          <w:rFonts w:asciiTheme="majorHAnsi" w:hAnsiTheme="majorHAnsi" w:cstheme="majorHAnsi"/>
          <w:color w:val="000000" w:themeColor="text1"/>
          <w:sz w:val="22"/>
          <w:szCs w:val="22"/>
        </w:rPr>
        <w:t xml:space="preserve"> OECD 2020, </w:t>
      </w:r>
      <w:r w:rsidRPr="00DC1A73">
        <w:rPr>
          <w:rFonts w:asciiTheme="majorHAnsi" w:hAnsiTheme="majorHAnsi" w:cstheme="majorHAnsi"/>
          <w:i/>
          <w:iCs/>
          <w:color w:val="000000" w:themeColor="text1"/>
          <w:sz w:val="22"/>
          <w:szCs w:val="22"/>
        </w:rPr>
        <w:t>Enhancing Productivity in UK Core Cities, Connecting Local and Regional Growth</w:t>
      </w:r>
      <w:r w:rsidRPr="00DC1A73">
        <w:rPr>
          <w:rFonts w:asciiTheme="majorHAnsi" w:hAnsiTheme="majorHAnsi" w:cstheme="majorHAnsi"/>
          <w:color w:val="000000" w:themeColor="text1"/>
          <w:sz w:val="22"/>
          <w:szCs w:val="22"/>
        </w:rPr>
        <w:t xml:space="preserve">, OECD, Paris.  </w:t>
      </w:r>
    </w:p>
  </w:footnote>
  <w:footnote w:id="38">
    <w:p w14:paraId="2A3DC97F" w14:textId="77777777" w:rsidR="00A07969" w:rsidRPr="00DC1A73" w:rsidRDefault="00A07969" w:rsidP="00A07969">
      <w:pPr>
        <w:pStyle w:val="FootnoteText"/>
        <w:rPr>
          <w:rFonts w:asciiTheme="majorHAnsi" w:hAnsiTheme="majorHAnsi" w:cstheme="majorHAnsi"/>
          <w:color w:val="000000" w:themeColor="text1"/>
          <w:sz w:val="22"/>
          <w:szCs w:val="22"/>
        </w:rPr>
      </w:pPr>
      <w:r w:rsidRPr="00DC1A73">
        <w:rPr>
          <w:rStyle w:val="FootnoteReference"/>
          <w:rFonts w:asciiTheme="majorHAnsi" w:hAnsiTheme="majorHAnsi" w:cstheme="majorHAnsi"/>
          <w:color w:val="000000" w:themeColor="text1"/>
          <w:sz w:val="22"/>
          <w:szCs w:val="22"/>
        </w:rPr>
        <w:footnoteRef/>
      </w:r>
      <w:r w:rsidRPr="00DC1A73">
        <w:rPr>
          <w:rFonts w:asciiTheme="majorHAnsi" w:hAnsiTheme="majorHAnsi" w:cstheme="majorHAnsi"/>
          <w:color w:val="000000" w:themeColor="text1"/>
          <w:sz w:val="22"/>
          <w:szCs w:val="22"/>
        </w:rPr>
        <w:t xml:space="preserve"> National Institute of Economic and Social Research 2022, </w:t>
      </w:r>
      <w:r w:rsidRPr="00DC1A73">
        <w:rPr>
          <w:rFonts w:asciiTheme="majorHAnsi" w:hAnsiTheme="majorHAnsi" w:cstheme="majorHAnsi"/>
          <w:i/>
          <w:iCs/>
          <w:color w:val="000000" w:themeColor="text1"/>
          <w:sz w:val="22"/>
          <w:szCs w:val="22"/>
        </w:rPr>
        <w:t>Productivity in the UK: Evidence Review</w:t>
      </w:r>
      <w:r w:rsidRPr="00DC1A73">
        <w:rPr>
          <w:rFonts w:asciiTheme="majorHAnsi" w:hAnsiTheme="majorHAnsi" w:cstheme="majorHAnsi"/>
          <w:color w:val="000000" w:themeColor="text1"/>
          <w:sz w:val="22"/>
          <w:szCs w:val="22"/>
        </w:rPr>
        <w:t xml:space="preserve">. National Institute of Economic and Social Research, London. </w:t>
      </w:r>
    </w:p>
  </w:footnote>
  <w:footnote w:id="39">
    <w:p w14:paraId="1F67C436" w14:textId="77777777" w:rsidR="00A07969" w:rsidRPr="00DC1A73" w:rsidRDefault="00A07969" w:rsidP="00A07969">
      <w:pPr>
        <w:pStyle w:val="FootnoteText"/>
        <w:rPr>
          <w:rFonts w:asciiTheme="majorHAnsi" w:hAnsiTheme="majorHAnsi" w:cstheme="majorHAnsi"/>
          <w:color w:val="000000" w:themeColor="text1"/>
          <w:sz w:val="22"/>
          <w:szCs w:val="22"/>
        </w:rPr>
      </w:pPr>
      <w:r w:rsidRPr="00DC1A73">
        <w:rPr>
          <w:rStyle w:val="FootnoteReference"/>
          <w:rFonts w:asciiTheme="majorHAnsi" w:hAnsiTheme="majorHAnsi" w:cstheme="majorHAnsi"/>
          <w:color w:val="000000" w:themeColor="text1"/>
          <w:sz w:val="22"/>
          <w:szCs w:val="22"/>
        </w:rPr>
        <w:footnoteRef/>
      </w:r>
      <w:r w:rsidRPr="00DC1A73">
        <w:rPr>
          <w:rFonts w:asciiTheme="majorHAnsi" w:hAnsiTheme="majorHAnsi" w:cstheme="majorHAnsi"/>
          <w:color w:val="000000" w:themeColor="text1"/>
          <w:sz w:val="22"/>
          <w:szCs w:val="22"/>
        </w:rPr>
        <w:t xml:space="preserve"> </w:t>
      </w:r>
      <w:proofErr w:type="spellStart"/>
      <w:r w:rsidRPr="00DC1A73">
        <w:rPr>
          <w:rFonts w:asciiTheme="majorHAnsi" w:hAnsiTheme="majorHAnsi" w:cstheme="majorHAnsi"/>
          <w:color w:val="000000" w:themeColor="text1"/>
          <w:sz w:val="22"/>
          <w:szCs w:val="22"/>
        </w:rPr>
        <w:t>Martimor</w:t>
      </w:r>
      <w:proofErr w:type="spellEnd"/>
      <w:r w:rsidRPr="00DC1A73">
        <w:rPr>
          <w:rFonts w:asciiTheme="majorHAnsi" w:hAnsiTheme="majorHAnsi" w:cstheme="majorHAnsi"/>
          <w:color w:val="000000" w:themeColor="text1"/>
          <w:sz w:val="22"/>
          <w:szCs w:val="22"/>
        </w:rPr>
        <w:t>-Lee, P. Pabst, A, 2022, Covid-19 and Productivity Impact and Implications, National Institute of Economic and Social Research, London.</w:t>
      </w:r>
    </w:p>
  </w:footnote>
  <w:footnote w:id="40">
    <w:p w14:paraId="6ADF127F" w14:textId="77777777" w:rsidR="00A07969" w:rsidRPr="00DC1A73" w:rsidRDefault="00A07969" w:rsidP="00A07969">
      <w:pPr>
        <w:pStyle w:val="FootnoteText"/>
        <w:rPr>
          <w:rFonts w:asciiTheme="majorHAnsi" w:hAnsiTheme="majorHAnsi" w:cstheme="majorHAnsi"/>
          <w:color w:val="000000" w:themeColor="text1"/>
          <w:sz w:val="22"/>
          <w:szCs w:val="22"/>
        </w:rPr>
      </w:pPr>
      <w:r w:rsidRPr="00DC1A73">
        <w:rPr>
          <w:rStyle w:val="FootnoteReference"/>
          <w:rFonts w:asciiTheme="majorHAnsi" w:eastAsia="Calibri" w:hAnsiTheme="majorHAnsi" w:cstheme="majorHAnsi"/>
          <w:color w:val="000000" w:themeColor="text1"/>
          <w:sz w:val="22"/>
          <w:szCs w:val="22"/>
        </w:rPr>
        <w:footnoteRef/>
      </w:r>
      <w:r w:rsidRPr="00DC1A73">
        <w:rPr>
          <w:rFonts w:asciiTheme="majorHAnsi" w:eastAsia="Calibri" w:hAnsiTheme="majorHAnsi" w:cstheme="majorHAnsi"/>
          <w:color w:val="000000" w:themeColor="text1"/>
          <w:sz w:val="22"/>
          <w:szCs w:val="22"/>
        </w:rPr>
        <w:t xml:space="preserve"> Nasir, M. Wu, J. Howes, C. and Ripley, H 2022, 'Asymmetric nexus between wages and productivity in the context of the global financial crisis’, </w:t>
      </w:r>
      <w:r w:rsidRPr="00DC1A73">
        <w:rPr>
          <w:rFonts w:asciiTheme="majorHAnsi" w:eastAsia="Calibri" w:hAnsiTheme="majorHAnsi" w:cstheme="majorHAnsi"/>
          <w:i/>
          <w:iCs/>
          <w:color w:val="000000" w:themeColor="text1"/>
          <w:sz w:val="22"/>
          <w:szCs w:val="22"/>
        </w:rPr>
        <w:t xml:space="preserve">Journal of Economic </w:t>
      </w:r>
      <w:proofErr w:type="spellStart"/>
      <w:r w:rsidRPr="00DC1A73">
        <w:rPr>
          <w:rFonts w:asciiTheme="majorHAnsi" w:eastAsia="Calibri" w:hAnsiTheme="majorHAnsi" w:cstheme="majorHAnsi"/>
          <w:i/>
          <w:iCs/>
          <w:color w:val="000000" w:themeColor="text1"/>
          <w:sz w:val="22"/>
          <w:szCs w:val="22"/>
        </w:rPr>
        <w:t>Behavior</w:t>
      </w:r>
      <w:proofErr w:type="spellEnd"/>
      <w:r w:rsidRPr="00DC1A73">
        <w:rPr>
          <w:rFonts w:asciiTheme="majorHAnsi" w:eastAsia="Calibri" w:hAnsiTheme="majorHAnsi" w:cstheme="majorHAnsi"/>
          <w:color w:val="000000" w:themeColor="text1"/>
          <w:sz w:val="22"/>
          <w:szCs w:val="22"/>
        </w:rPr>
        <w:t>, vol. 198, pp.164-175.</w:t>
      </w:r>
    </w:p>
  </w:footnote>
  <w:footnote w:id="41">
    <w:p w14:paraId="0AD58BE6" w14:textId="77777777" w:rsidR="00A07969" w:rsidRPr="00DC1A73" w:rsidRDefault="00A07969" w:rsidP="00A07969">
      <w:pPr>
        <w:pStyle w:val="FootnoteText"/>
        <w:rPr>
          <w:rFonts w:asciiTheme="majorHAnsi" w:hAnsiTheme="majorHAnsi" w:cstheme="majorHAnsi"/>
          <w:color w:val="000000" w:themeColor="text1"/>
          <w:sz w:val="22"/>
          <w:szCs w:val="22"/>
        </w:rPr>
      </w:pPr>
      <w:r w:rsidRPr="00DC1A73">
        <w:rPr>
          <w:rStyle w:val="FootnoteReference"/>
          <w:rFonts w:asciiTheme="majorHAnsi" w:eastAsia="Calibri" w:hAnsiTheme="majorHAnsi" w:cstheme="majorHAnsi"/>
          <w:color w:val="000000" w:themeColor="text1"/>
          <w:sz w:val="22"/>
          <w:szCs w:val="22"/>
        </w:rPr>
        <w:footnoteRef/>
      </w:r>
      <w:r w:rsidRPr="00DC1A73">
        <w:rPr>
          <w:rFonts w:asciiTheme="majorHAnsi" w:eastAsia="Calibri" w:hAnsiTheme="majorHAnsi" w:cstheme="majorHAnsi"/>
          <w:color w:val="000000" w:themeColor="text1"/>
          <w:sz w:val="22"/>
          <w:szCs w:val="22"/>
        </w:rPr>
        <w:t xml:space="preserve"> NEISR, 2022.</w:t>
      </w:r>
      <w:r w:rsidRPr="00DC1A73">
        <w:rPr>
          <w:rFonts w:asciiTheme="majorHAnsi" w:eastAsia="Calibri" w:hAnsiTheme="majorHAnsi" w:cstheme="majorHAnsi"/>
          <w:i/>
          <w:iCs/>
          <w:color w:val="000000" w:themeColor="text1"/>
          <w:sz w:val="22"/>
          <w:szCs w:val="22"/>
        </w:rPr>
        <w:t xml:space="preserve"> Productivity in the UK: Evidence Review</w:t>
      </w:r>
      <w:r w:rsidRPr="00DC1A73">
        <w:rPr>
          <w:rFonts w:asciiTheme="majorHAnsi" w:eastAsia="Calibri" w:hAnsiTheme="majorHAnsi" w:cstheme="majorHAnsi"/>
          <w:color w:val="000000" w:themeColor="text1"/>
          <w:sz w:val="22"/>
          <w:szCs w:val="22"/>
        </w:rPr>
        <w:t>, National Institute of Economic and Social Research.</w:t>
      </w:r>
    </w:p>
  </w:footnote>
  <w:footnote w:id="42">
    <w:p w14:paraId="3D64B07A" w14:textId="77777777" w:rsidR="00A07969" w:rsidRPr="00DC1A73" w:rsidRDefault="00A07969" w:rsidP="00A07969">
      <w:pPr>
        <w:pStyle w:val="FootnoteText"/>
        <w:rPr>
          <w:rFonts w:asciiTheme="majorHAnsi" w:hAnsiTheme="majorHAnsi" w:cstheme="majorHAnsi"/>
          <w:color w:val="000000" w:themeColor="text1"/>
          <w:sz w:val="22"/>
          <w:szCs w:val="22"/>
        </w:rPr>
      </w:pPr>
      <w:r w:rsidRPr="00DC1A73">
        <w:rPr>
          <w:rStyle w:val="FootnoteReference"/>
          <w:rFonts w:asciiTheme="majorHAnsi" w:eastAsia="Calibri" w:hAnsiTheme="majorHAnsi" w:cstheme="majorHAnsi"/>
          <w:color w:val="000000" w:themeColor="text1"/>
          <w:sz w:val="22"/>
          <w:szCs w:val="22"/>
        </w:rPr>
        <w:footnoteRef/>
      </w:r>
      <w:r w:rsidRPr="00DC1A73">
        <w:rPr>
          <w:rFonts w:asciiTheme="majorHAnsi" w:eastAsia="Calibri" w:hAnsiTheme="majorHAnsi" w:cstheme="majorHAnsi"/>
          <w:color w:val="000000" w:themeColor="text1"/>
          <w:sz w:val="22"/>
          <w:szCs w:val="22"/>
        </w:rPr>
        <w:t xml:space="preserve"> Martin, B. Rowthorn, R 2012</w:t>
      </w:r>
      <w:r w:rsidRPr="00DC1A73">
        <w:rPr>
          <w:rFonts w:asciiTheme="majorHAnsi" w:eastAsia="Calibri" w:hAnsiTheme="majorHAnsi" w:cstheme="majorHAnsi"/>
          <w:i/>
          <w:iCs/>
          <w:color w:val="000000" w:themeColor="text1"/>
          <w:sz w:val="22"/>
          <w:szCs w:val="22"/>
        </w:rPr>
        <w:t>, Is the British Economy supply constrained II? A renewed critique of productivity pessimism for the Centre for Business Research</w:t>
      </w:r>
      <w:r w:rsidRPr="00DC1A73">
        <w:rPr>
          <w:rFonts w:asciiTheme="majorHAnsi" w:eastAsia="Calibri" w:hAnsiTheme="majorHAnsi" w:cstheme="majorHAnsi"/>
          <w:color w:val="000000" w:themeColor="text1"/>
          <w:sz w:val="22"/>
          <w:szCs w:val="22"/>
        </w:rPr>
        <w:t>, Centre for Business Research, University of Cambridge, Cambridge.</w:t>
      </w:r>
    </w:p>
  </w:footnote>
  <w:footnote w:id="43">
    <w:p w14:paraId="5AD2FB74" w14:textId="77777777" w:rsidR="00A07969" w:rsidRPr="00DC1A73" w:rsidRDefault="00A07969" w:rsidP="00A07969">
      <w:pPr>
        <w:pStyle w:val="FootnoteText"/>
        <w:rPr>
          <w:rFonts w:asciiTheme="majorHAnsi" w:hAnsiTheme="majorHAnsi" w:cstheme="majorHAnsi"/>
          <w:color w:val="000000" w:themeColor="text1"/>
          <w:sz w:val="22"/>
          <w:szCs w:val="22"/>
        </w:rPr>
      </w:pPr>
      <w:r w:rsidRPr="00DC1A73">
        <w:rPr>
          <w:rStyle w:val="FootnoteReference"/>
          <w:rFonts w:asciiTheme="majorHAnsi" w:hAnsiTheme="majorHAnsi" w:cstheme="majorHAnsi"/>
          <w:color w:val="000000" w:themeColor="text1"/>
          <w:sz w:val="22"/>
          <w:szCs w:val="22"/>
        </w:rPr>
        <w:footnoteRef/>
      </w:r>
      <w:r w:rsidRPr="00DC1A73">
        <w:rPr>
          <w:rFonts w:asciiTheme="majorHAnsi" w:hAnsiTheme="majorHAnsi" w:cstheme="majorHAnsi"/>
          <w:color w:val="000000" w:themeColor="text1"/>
          <w:sz w:val="22"/>
          <w:szCs w:val="22"/>
        </w:rPr>
        <w:t xml:space="preserve"> ONS. Average weekly earnings in Great Britain, seasonally adjusted, July 2022</w:t>
      </w:r>
    </w:p>
  </w:footnote>
  <w:footnote w:id="44">
    <w:p w14:paraId="6B0587C0" w14:textId="77777777" w:rsidR="00A07969" w:rsidRPr="00DC1A73" w:rsidRDefault="00A07969" w:rsidP="00A07969">
      <w:pPr>
        <w:pStyle w:val="FootnoteText"/>
        <w:rPr>
          <w:rFonts w:asciiTheme="majorHAnsi" w:hAnsiTheme="majorHAnsi" w:cstheme="majorHAnsi"/>
          <w:color w:val="000000" w:themeColor="text1"/>
          <w:sz w:val="22"/>
          <w:szCs w:val="22"/>
        </w:rPr>
      </w:pPr>
      <w:r w:rsidRPr="00DC1A73">
        <w:rPr>
          <w:rStyle w:val="FootnoteReference"/>
          <w:rFonts w:asciiTheme="majorHAnsi" w:hAnsiTheme="majorHAnsi" w:cstheme="majorHAnsi"/>
          <w:color w:val="000000" w:themeColor="text1"/>
          <w:sz w:val="22"/>
          <w:szCs w:val="22"/>
        </w:rPr>
        <w:footnoteRef/>
      </w:r>
      <w:r w:rsidRPr="00DC1A73">
        <w:rPr>
          <w:rFonts w:asciiTheme="majorHAnsi" w:hAnsiTheme="majorHAnsi" w:cstheme="majorHAnsi"/>
          <w:color w:val="000000" w:themeColor="text1"/>
          <w:sz w:val="22"/>
          <w:szCs w:val="22"/>
        </w:rPr>
        <w:t xml:space="preserve"> National Institute of Economic and Social Research 2021, </w:t>
      </w:r>
      <w:r w:rsidRPr="00DC1A73">
        <w:rPr>
          <w:rFonts w:asciiTheme="majorHAnsi" w:hAnsiTheme="majorHAnsi" w:cstheme="majorHAnsi"/>
          <w:i/>
          <w:iCs/>
          <w:color w:val="000000" w:themeColor="text1"/>
          <w:sz w:val="22"/>
          <w:szCs w:val="22"/>
        </w:rPr>
        <w:t>From ideas to growth: Understanding the drivers of innovation and productivity across firms, regions and industries in the UK</w:t>
      </w:r>
      <w:r w:rsidRPr="00DC1A73">
        <w:rPr>
          <w:rFonts w:asciiTheme="majorHAnsi" w:hAnsiTheme="majorHAnsi" w:cstheme="majorHAnsi"/>
          <w:color w:val="000000" w:themeColor="text1"/>
          <w:sz w:val="22"/>
          <w:szCs w:val="22"/>
        </w:rPr>
        <w:t xml:space="preserve">, National Institute of Economic and Social Research, London. </w:t>
      </w:r>
    </w:p>
  </w:footnote>
  <w:footnote w:id="45">
    <w:p w14:paraId="4E35BF32" w14:textId="77777777" w:rsidR="00A07969" w:rsidRPr="00DC1A73" w:rsidRDefault="00A07969" w:rsidP="00A07969">
      <w:pPr>
        <w:pStyle w:val="FootnoteText"/>
        <w:rPr>
          <w:rFonts w:asciiTheme="majorHAnsi" w:hAnsiTheme="majorHAnsi" w:cstheme="majorHAnsi"/>
          <w:color w:val="000000" w:themeColor="text1"/>
          <w:sz w:val="22"/>
          <w:szCs w:val="22"/>
        </w:rPr>
      </w:pPr>
      <w:r w:rsidRPr="00DC1A73">
        <w:rPr>
          <w:rStyle w:val="FootnoteReference"/>
          <w:rFonts w:asciiTheme="majorHAnsi" w:hAnsiTheme="majorHAnsi" w:cstheme="majorHAnsi"/>
          <w:color w:val="000000" w:themeColor="text1"/>
          <w:sz w:val="22"/>
          <w:szCs w:val="22"/>
        </w:rPr>
        <w:footnoteRef/>
      </w:r>
      <w:r w:rsidRPr="00DC1A73">
        <w:rPr>
          <w:rFonts w:asciiTheme="majorHAnsi" w:hAnsiTheme="majorHAnsi" w:cstheme="majorHAnsi"/>
          <w:color w:val="000000" w:themeColor="text1"/>
          <w:sz w:val="22"/>
          <w:szCs w:val="22"/>
        </w:rPr>
        <w:t xml:space="preserve"> </w:t>
      </w:r>
      <w:proofErr w:type="spellStart"/>
      <w:r w:rsidRPr="00DC1A73">
        <w:rPr>
          <w:rFonts w:asciiTheme="majorHAnsi" w:hAnsiTheme="majorHAnsi" w:cstheme="majorHAnsi"/>
          <w:color w:val="000000" w:themeColor="text1"/>
          <w:sz w:val="22"/>
          <w:szCs w:val="22"/>
        </w:rPr>
        <w:t>Pellens</w:t>
      </w:r>
      <w:proofErr w:type="spellEnd"/>
      <w:r w:rsidRPr="00DC1A73">
        <w:rPr>
          <w:rFonts w:asciiTheme="majorHAnsi" w:hAnsiTheme="majorHAnsi" w:cstheme="majorHAnsi"/>
          <w:color w:val="000000" w:themeColor="text1"/>
          <w:sz w:val="22"/>
          <w:szCs w:val="22"/>
        </w:rPr>
        <w:t xml:space="preserve">, M. Peters, B. Hud, M. Rammer, C. Licht, G 2018, Public Investment in R&amp;D in Reaction to Economic Crises – A Longitudinal Study for OECD Countries, Centre for European Economic Research, Mannheim. </w:t>
      </w:r>
    </w:p>
  </w:footnote>
  <w:footnote w:id="46">
    <w:p w14:paraId="7EF4B11C" w14:textId="77777777" w:rsidR="00A07969" w:rsidRPr="00DC1A73" w:rsidRDefault="00A07969" w:rsidP="00A07969">
      <w:pPr>
        <w:pStyle w:val="FootnoteText"/>
        <w:rPr>
          <w:rFonts w:asciiTheme="majorHAnsi" w:hAnsiTheme="majorHAnsi" w:cstheme="majorHAnsi"/>
          <w:color w:val="000000" w:themeColor="text1"/>
          <w:sz w:val="22"/>
          <w:szCs w:val="22"/>
        </w:rPr>
      </w:pPr>
      <w:r w:rsidRPr="00DC1A73">
        <w:rPr>
          <w:rStyle w:val="FootnoteReference"/>
          <w:rFonts w:asciiTheme="majorHAnsi" w:hAnsiTheme="majorHAnsi" w:cstheme="majorHAnsi"/>
          <w:color w:val="000000" w:themeColor="text1"/>
          <w:sz w:val="22"/>
          <w:szCs w:val="22"/>
        </w:rPr>
        <w:footnoteRef/>
      </w:r>
      <w:r w:rsidRPr="00DC1A73">
        <w:rPr>
          <w:rFonts w:asciiTheme="majorHAnsi" w:hAnsiTheme="majorHAnsi" w:cstheme="majorHAnsi"/>
          <w:color w:val="000000" w:themeColor="text1"/>
          <w:sz w:val="22"/>
          <w:szCs w:val="22"/>
        </w:rPr>
        <w:t xml:space="preserve"> Hutton, G 2021, </w:t>
      </w:r>
      <w:r w:rsidRPr="00DC1A73">
        <w:rPr>
          <w:rFonts w:asciiTheme="majorHAnsi" w:hAnsiTheme="majorHAnsi" w:cstheme="majorHAnsi"/>
          <w:i/>
          <w:iCs/>
          <w:color w:val="000000" w:themeColor="text1"/>
          <w:sz w:val="22"/>
          <w:szCs w:val="22"/>
        </w:rPr>
        <w:t>Research &amp; Development spending</w:t>
      </w:r>
      <w:r w:rsidRPr="00DC1A73">
        <w:rPr>
          <w:rFonts w:asciiTheme="majorHAnsi" w:hAnsiTheme="majorHAnsi" w:cstheme="majorHAnsi"/>
          <w:color w:val="000000" w:themeColor="text1"/>
          <w:sz w:val="22"/>
          <w:szCs w:val="22"/>
        </w:rPr>
        <w:t xml:space="preserve">, House of Commons Library, London. </w:t>
      </w:r>
    </w:p>
  </w:footnote>
  <w:footnote w:id="47">
    <w:p w14:paraId="35D301C1" w14:textId="5714DEBA" w:rsidR="002747F0" w:rsidRPr="00DC1A73" w:rsidRDefault="002747F0">
      <w:pPr>
        <w:pStyle w:val="FootnoteText"/>
        <w:rPr>
          <w:rFonts w:asciiTheme="majorHAnsi" w:hAnsiTheme="majorHAnsi" w:cstheme="majorHAnsi"/>
          <w:color w:val="000000" w:themeColor="text1"/>
          <w:sz w:val="22"/>
          <w:szCs w:val="22"/>
        </w:rPr>
      </w:pPr>
      <w:r w:rsidRPr="00DC1A73">
        <w:rPr>
          <w:rStyle w:val="FootnoteReference"/>
          <w:rFonts w:asciiTheme="majorHAnsi" w:hAnsiTheme="majorHAnsi" w:cstheme="majorHAnsi"/>
          <w:color w:val="000000" w:themeColor="text1"/>
          <w:sz w:val="22"/>
          <w:szCs w:val="22"/>
        </w:rPr>
        <w:footnoteRef/>
      </w:r>
      <w:r w:rsidRPr="00DC1A73">
        <w:rPr>
          <w:rFonts w:asciiTheme="majorHAnsi" w:hAnsiTheme="majorHAnsi" w:cstheme="majorHAnsi"/>
          <w:color w:val="000000" w:themeColor="text1"/>
          <w:sz w:val="22"/>
          <w:szCs w:val="22"/>
        </w:rPr>
        <w:t xml:space="preserve"> OECD Science, Technology and Industry Outlook 2012, Innovation in the crisis and beyond, OECD Science, Technology and Industry Outlook, Paris.</w:t>
      </w:r>
    </w:p>
  </w:footnote>
  <w:footnote w:id="48">
    <w:p w14:paraId="0C3B781C" w14:textId="77777777" w:rsidR="00A07969" w:rsidRPr="00DC1A73" w:rsidRDefault="00A07969" w:rsidP="00A07969">
      <w:pPr>
        <w:pStyle w:val="FootnoteText"/>
        <w:rPr>
          <w:rFonts w:asciiTheme="majorHAnsi" w:hAnsiTheme="majorHAnsi" w:cstheme="majorHAnsi"/>
          <w:color w:val="000000" w:themeColor="text1"/>
          <w:sz w:val="22"/>
          <w:szCs w:val="22"/>
        </w:rPr>
      </w:pPr>
      <w:r w:rsidRPr="00DC1A73">
        <w:rPr>
          <w:rStyle w:val="FootnoteReference"/>
          <w:rFonts w:asciiTheme="majorHAnsi" w:eastAsia="Calibri" w:hAnsiTheme="majorHAnsi" w:cstheme="majorHAnsi"/>
          <w:color w:val="000000" w:themeColor="text1"/>
          <w:sz w:val="22"/>
          <w:szCs w:val="22"/>
        </w:rPr>
        <w:footnoteRef/>
      </w:r>
      <w:r w:rsidRPr="00DC1A73">
        <w:rPr>
          <w:rFonts w:asciiTheme="majorHAnsi" w:eastAsia="Calibri" w:hAnsiTheme="majorHAnsi" w:cstheme="majorHAnsi"/>
          <w:color w:val="000000" w:themeColor="text1"/>
          <w:sz w:val="22"/>
          <w:szCs w:val="22"/>
        </w:rPr>
        <w:t xml:space="preserve"> Roper, S. and Turner, J 2020, ‘R&amp;D and innovation after COVID-19: What can we expect? A review of prior research and data trends after the great financial crisis’, </w:t>
      </w:r>
      <w:r w:rsidRPr="00DC1A73">
        <w:rPr>
          <w:rFonts w:asciiTheme="majorHAnsi" w:eastAsia="Calibri" w:hAnsiTheme="majorHAnsi" w:cstheme="majorHAnsi"/>
          <w:i/>
          <w:iCs/>
          <w:color w:val="000000" w:themeColor="text1"/>
          <w:sz w:val="22"/>
          <w:szCs w:val="22"/>
        </w:rPr>
        <w:t>International Small Business Journal: Researching Entrepreneurship</w:t>
      </w:r>
      <w:r w:rsidRPr="00DC1A73">
        <w:rPr>
          <w:rFonts w:asciiTheme="majorHAnsi" w:eastAsia="Calibri" w:hAnsiTheme="majorHAnsi" w:cstheme="majorHAnsi"/>
          <w:color w:val="000000" w:themeColor="text1"/>
          <w:sz w:val="22"/>
          <w:szCs w:val="22"/>
        </w:rPr>
        <w:t>, vol. 38, no. 6, pp.504-514.</w:t>
      </w:r>
    </w:p>
  </w:footnote>
  <w:footnote w:id="49">
    <w:p w14:paraId="607B843D" w14:textId="77777777" w:rsidR="00A07969" w:rsidRPr="00DC1A73" w:rsidRDefault="00A07969" w:rsidP="00A07969">
      <w:pPr>
        <w:pStyle w:val="FootnoteText"/>
        <w:rPr>
          <w:rFonts w:asciiTheme="majorHAnsi" w:hAnsiTheme="majorHAnsi" w:cstheme="majorHAnsi"/>
          <w:color w:val="000000" w:themeColor="text1"/>
          <w:sz w:val="22"/>
          <w:szCs w:val="22"/>
        </w:rPr>
      </w:pPr>
      <w:r w:rsidRPr="00DC1A73">
        <w:rPr>
          <w:rStyle w:val="FootnoteReference"/>
          <w:rFonts w:asciiTheme="majorHAnsi" w:eastAsia="Calibri" w:hAnsiTheme="majorHAnsi" w:cstheme="majorHAnsi"/>
          <w:color w:val="000000" w:themeColor="text1"/>
          <w:sz w:val="22"/>
          <w:szCs w:val="22"/>
        </w:rPr>
        <w:footnoteRef/>
      </w:r>
      <w:r w:rsidRPr="00DC1A73">
        <w:rPr>
          <w:rFonts w:asciiTheme="majorHAnsi" w:eastAsia="Calibri" w:hAnsiTheme="majorHAnsi" w:cstheme="majorHAnsi"/>
          <w:color w:val="000000" w:themeColor="text1"/>
          <w:sz w:val="22"/>
          <w:szCs w:val="22"/>
        </w:rPr>
        <w:t xml:space="preserve"> Jenkins, T 2022,</w:t>
      </w:r>
      <w:r w:rsidRPr="00DC1A73">
        <w:rPr>
          <w:rFonts w:asciiTheme="majorHAnsi" w:eastAsia="Calibri" w:hAnsiTheme="majorHAnsi" w:cstheme="majorHAnsi"/>
          <w:i/>
          <w:iCs/>
          <w:color w:val="000000" w:themeColor="text1"/>
          <w:sz w:val="22"/>
          <w:szCs w:val="22"/>
        </w:rPr>
        <w:t xml:space="preserve"> Covid-19 has kickstarted innovation investment by UK SME's</w:t>
      </w:r>
      <w:r w:rsidRPr="00DC1A73">
        <w:rPr>
          <w:rFonts w:asciiTheme="majorHAnsi" w:eastAsia="Calibri" w:hAnsiTheme="majorHAnsi" w:cstheme="majorHAnsi"/>
          <w:color w:val="000000" w:themeColor="text1"/>
          <w:sz w:val="22"/>
          <w:szCs w:val="22"/>
        </w:rPr>
        <w:t>, Oxford Economics, Oxford.</w:t>
      </w:r>
    </w:p>
  </w:footnote>
  <w:footnote w:id="50">
    <w:p w14:paraId="279C2897" w14:textId="77777777" w:rsidR="00A07969" w:rsidRPr="00DC1A73" w:rsidRDefault="00A07969" w:rsidP="00A07969">
      <w:pPr>
        <w:pStyle w:val="FootnoteText"/>
        <w:rPr>
          <w:rFonts w:asciiTheme="majorHAnsi" w:hAnsiTheme="majorHAnsi" w:cstheme="majorHAnsi"/>
          <w:color w:val="000000" w:themeColor="text1"/>
          <w:sz w:val="22"/>
          <w:szCs w:val="22"/>
        </w:rPr>
      </w:pPr>
      <w:r w:rsidRPr="00DC1A73">
        <w:rPr>
          <w:rStyle w:val="FootnoteReference"/>
          <w:rFonts w:asciiTheme="majorHAnsi" w:hAnsiTheme="majorHAnsi" w:cstheme="majorHAnsi"/>
          <w:color w:val="000000" w:themeColor="text1"/>
          <w:sz w:val="22"/>
          <w:szCs w:val="22"/>
        </w:rPr>
        <w:footnoteRef/>
      </w:r>
      <w:r w:rsidRPr="00DC1A73">
        <w:rPr>
          <w:rFonts w:asciiTheme="majorHAnsi" w:hAnsiTheme="majorHAnsi" w:cstheme="majorHAnsi"/>
          <w:color w:val="000000" w:themeColor="text1"/>
          <w:sz w:val="22"/>
          <w:szCs w:val="22"/>
        </w:rPr>
        <w:t xml:space="preserve"> Chu, A. Cozzi, G. Lai, C. Liao, C 2015. ‘Inflation, R&amp;D and growth in an open economy’, </w:t>
      </w:r>
      <w:r w:rsidRPr="00DC1A73">
        <w:rPr>
          <w:rFonts w:asciiTheme="majorHAnsi" w:hAnsiTheme="majorHAnsi" w:cstheme="majorHAnsi"/>
          <w:i/>
          <w:iCs/>
          <w:color w:val="000000" w:themeColor="text1"/>
          <w:sz w:val="22"/>
          <w:szCs w:val="22"/>
        </w:rPr>
        <w:t>Journal of International Economics</w:t>
      </w:r>
      <w:r w:rsidRPr="00DC1A73">
        <w:rPr>
          <w:rFonts w:asciiTheme="majorHAnsi" w:hAnsiTheme="majorHAnsi" w:cstheme="majorHAnsi"/>
          <w:color w:val="000000" w:themeColor="text1"/>
          <w:sz w:val="22"/>
          <w:szCs w:val="22"/>
        </w:rPr>
        <w:t>, vol. 96, no.2, pp.360-374.</w:t>
      </w:r>
    </w:p>
    <w:p w14:paraId="2CCDF1C3" w14:textId="77777777" w:rsidR="00A07969" w:rsidRPr="00DC1A73" w:rsidRDefault="00A07969" w:rsidP="00A07969">
      <w:pPr>
        <w:shd w:val="clear" w:color="auto" w:fill="FFFFFF"/>
        <w:spacing w:line="240" w:lineRule="auto"/>
        <w:rPr>
          <w:rFonts w:asciiTheme="majorHAnsi" w:eastAsia="Times New Roman" w:hAnsiTheme="majorHAnsi" w:cstheme="majorHAnsi"/>
          <w:b w:val="0"/>
          <w:color w:val="000000" w:themeColor="text1"/>
          <w:sz w:val="22"/>
          <w:lang w:eastAsia="en-GB"/>
        </w:rPr>
      </w:pPr>
      <w:proofErr w:type="spellStart"/>
      <w:r w:rsidRPr="00DC1A73">
        <w:rPr>
          <w:rFonts w:asciiTheme="majorHAnsi" w:eastAsia="Times New Roman" w:hAnsiTheme="majorHAnsi" w:cstheme="majorHAnsi"/>
          <w:b w:val="0"/>
          <w:color w:val="000000" w:themeColor="text1"/>
          <w:sz w:val="22"/>
          <w:lang w:eastAsia="en-GB"/>
        </w:rPr>
        <w:t>Lutfullaevich</w:t>
      </w:r>
      <w:proofErr w:type="spellEnd"/>
      <w:r w:rsidRPr="00DC1A73">
        <w:rPr>
          <w:rFonts w:asciiTheme="majorHAnsi" w:eastAsia="Times New Roman" w:hAnsiTheme="majorHAnsi" w:cstheme="majorHAnsi"/>
          <w:b w:val="0"/>
          <w:color w:val="000000" w:themeColor="text1"/>
          <w:sz w:val="22"/>
          <w:lang w:eastAsia="en-GB"/>
        </w:rPr>
        <w:t xml:space="preserve">, Y 2020, ‘Impact </w:t>
      </w:r>
      <w:proofErr w:type="gramStart"/>
      <w:r w:rsidRPr="00DC1A73">
        <w:rPr>
          <w:rFonts w:asciiTheme="majorHAnsi" w:eastAsia="Times New Roman" w:hAnsiTheme="majorHAnsi" w:cstheme="majorHAnsi"/>
          <w:b w:val="0"/>
          <w:color w:val="000000" w:themeColor="text1"/>
          <w:sz w:val="22"/>
          <w:lang w:eastAsia="en-GB"/>
        </w:rPr>
        <w:t>Of</w:t>
      </w:r>
      <w:proofErr w:type="gramEnd"/>
      <w:r w:rsidRPr="00DC1A73">
        <w:rPr>
          <w:rFonts w:asciiTheme="majorHAnsi" w:eastAsia="Times New Roman" w:hAnsiTheme="majorHAnsi" w:cstheme="majorHAnsi"/>
          <w:b w:val="0"/>
          <w:color w:val="000000" w:themeColor="text1"/>
          <w:sz w:val="22"/>
          <w:lang w:eastAsia="en-GB"/>
        </w:rPr>
        <w:t xml:space="preserve"> Inflation On R&amp;D Investment Flow: Case Of Five Countries’, </w:t>
      </w:r>
      <w:r w:rsidRPr="00DC1A73">
        <w:rPr>
          <w:rFonts w:asciiTheme="majorHAnsi" w:eastAsia="Times New Roman" w:hAnsiTheme="majorHAnsi" w:cstheme="majorHAnsi"/>
          <w:b w:val="0"/>
          <w:i/>
          <w:iCs/>
          <w:color w:val="000000" w:themeColor="text1"/>
          <w:sz w:val="22"/>
          <w:lang w:eastAsia="en-GB"/>
        </w:rPr>
        <w:t xml:space="preserve">International Journal of Scientific &amp; Technology research, </w:t>
      </w:r>
      <w:r w:rsidRPr="00DC1A73">
        <w:rPr>
          <w:rFonts w:asciiTheme="majorHAnsi" w:eastAsia="Times New Roman" w:hAnsiTheme="majorHAnsi" w:cstheme="majorHAnsi"/>
          <w:b w:val="0"/>
          <w:color w:val="000000" w:themeColor="text1"/>
          <w:sz w:val="22"/>
          <w:lang w:eastAsia="en-GB"/>
        </w:rPr>
        <w:t>vol. 9, no.1, pp.1970-1974.</w:t>
      </w:r>
    </w:p>
    <w:p w14:paraId="73C09590" w14:textId="77777777" w:rsidR="00A07969" w:rsidRPr="00DC1A73" w:rsidRDefault="00A07969" w:rsidP="00A07969">
      <w:pPr>
        <w:pStyle w:val="FootnoteText"/>
        <w:rPr>
          <w:rFonts w:asciiTheme="majorHAnsi" w:hAnsiTheme="majorHAnsi" w:cstheme="majorHAnsi"/>
          <w:color w:val="000000" w:themeColor="text1"/>
          <w:sz w:val="22"/>
          <w:szCs w:val="22"/>
          <w:shd w:val="clear" w:color="auto" w:fill="FFFFFF"/>
        </w:rPr>
      </w:pPr>
      <w:proofErr w:type="spellStart"/>
      <w:r w:rsidRPr="00DC1A73">
        <w:rPr>
          <w:rFonts w:asciiTheme="majorHAnsi" w:hAnsiTheme="majorHAnsi" w:cstheme="majorHAnsi"/>
          <w:color w:val="000000" w:themeColor="text1"/>
          <w:sz w:val="22"/>
          <w:szCs w:val="22"/>
          <w:shd w:val="clear" w:color="auto" w:fill="FFFFFF"/>
        </w:rPr>
        <w:t>Costamagna</w:t>
      </w:r>
      <w:proofErr w:type="spellEnd"/>
      <w:r w:rsidRPr="00DC1A73">
        <w:rPr>
          <w:rFonts w:asciiTheme="majorHAnsi" w:hAnsiTheme="majorHAnsi" w:cstheme="majorHAnsi"/>
          <w:color w:val="000000" w:themeColor="text1"/>
          <w:sz w:val="22"/>
          <w:szCs w:val="22"/>
          <w:shd w:val="clear" w:color="auto" w:fill="FFFFFF"/>
        </w:rPr>
        <w:t>, R 2015, Inflation and R&amp;D investment,</w:t>
      </w:r>
      <w:r w:rsidRPr="00DC1A73">
        <w:rPr>
          <w:rStyle w:val="Emphasis"/>
          <w:rFonts w:asciiTheme="majorHAnsi" w:hAnsiTheme="majorHAnsi" w:cstheme="majorHAnsi"/>
          <w:color w:val="000000" w:themeColor="text1"/>
          <w:sz w:val="22"/>
          <w:szCs w:val="22"/>
          <w:shd w:val="clear" w:color="auto" w:fill="FFFFFF"/>
        </w:rPr>
        <w:t xml:space="preserve"> Journal of Innovation Economics &amp; Management</w:t>
      </w:r>
      <w:r w:rsidRPr="00DC1A73">
        <w:rPr>
          <w:rFonts w:asciiTheme="majorHAnsi" w:hAnsiTheme="majorHAnsi" w:cstheme="majorHAnsi"/>
          <w:color w:val="000000" w:themeColor="text1"/>
          <w:sz w:val="22"/>
          <w:szCs w:val="22"/>
          <w:shd w:val="clear" w:color="auto" w:fill="FFFFFF"/>
        </w:rPr>
        <w:t>, vol.2, no.17, pp.143-163.</w:t>
      </w:r>
    </w:p>
    <w:p w14:paraId="3E369958" w14:textId="77777777" w:rsidR="00A07969" w:rsidRPr="00DC1A73" w:rsidRDefault="00A07969" w:rsidP="00A07969">
      <w:pPr>
        <w:pStyle w:val="FootnoteText"/>
        <w:rPr>
          <w:rFonts w:asciiTheme="majorHAnsi" w:hAnsiTheme="majorHAnsi" w:cstheme="majorHAnsi"/>
          <w:color w:val="000000" w:themeColor="text1"/>
          <w:sz w:val="22"/>
          <w:szCs w:val="22"/>
          <w:shd w:val="clear" w:color="auto" w:fill="FFFFFF"/>
        </w:rPr>
      </w:pPr>
      <w:r w:rsidRPr="00DC1A73">
        <w:rPr>
          <w:rFonts w:asciiTheme="majorHAnsi" w:hAnsiTheme="majorHAnsi" w:cstheme="majorHAnsi"/>
          <w:color w:val="000000" w:themeColor="text1"/>
          <w:sz w:val="22"/>
          <w:szCs w:val="22"/>
          <w:shd w:val="clear" w:color="auto" w:fill="FFFFFF"/>
        </w:rPr>
        <w:t xml:space="preserve">Fischer, G 2016, </w:t>
      </w:r>
      <w:r w:rsidRPr="00DC1A73">
        <w:rPr>
          <w:rStyle w:val="Emphasis"/>
          <w:rFonts w:asciiTheme="majorHAnsi" w:hAnsiTheme="majorHAnsi" w:cstheme="majorHAnsi"/>
          <w:color w:val="000000" w:themeColor="text1"/>
          <w:sz w:val="22"/>
          <w:szCs w:val="22"/>
          <w:shd w:val="clear" w:color="auto" w:fill="FFFFFF"/>
        </w:rPr>
        <w:t>Investment Choice and Inflation Uncertainty</w:t>
      </w:r>
      <w:r w:rsidRPr="00DC1A73">
        <w:rPr>
          <w:rFonts w:asciiTheme="majorHAnsi" w:hAnsiTheme="majorHAnsi" w:cstheme="majorHAnsi"/>
          <w:color w:val="000000" w:themeColor="text1"/>
          <w:sz w:val="22"/>
          <w:szCs w:val="22"/>
          <w:shd w:val="clear" w:color="auto" w:fill="FFFFFF"/>
        </w:rPr>
        <w:t>, London School of Economics, London.</w:t>
      </w:r>
    </w:p>
    <w:p w14:paraId="4FA58B53" w14:textId="77777777" w:rsidR="00A07969" w:rsidRPr="00DC1A73" w:rsidRDefault="00A07969" w:rsidP="00A07969">
      <w:pPr>
        <w:spacing w:line="240" w:lineRule="auto"/>
        <w:rPr>
          <w:rFonts w:asciiTheme="majorHAnsi" w:eastAsia="Times New Roman" w:hAnsiTheme="majorHAnsi" w:cstheme="majorHAnsi"/>
          <w:b w:val="0"/>
          <w:color w:val="000000" w:themeColor="text1"/>
          <w:sz w:val="22"/>
          <w:lang w:eastAsia="en-GB"/>
        </w:rPr>
      </w:pPr>
      <w:r w:rsidRPr="00DC1A73">
        <w:rPr>
          <w:rFonts w:asciiTheme="majorHAnsi" w:eastAsia="Times New Roman" w:hAnsiTheme="majorHAnsi" w:cstheme="majorHAnsi"/>
          <w:b w:val="0"/>
          <w:color w:val="000000" w:themeColor="text1"/>
          <w:sz w:val="22"/>
          <w:lang w:eastAsia="en-GB"/>
        </w:rPr>
        <w:t xml:space="preserve">ICAEW Insights 2022, </w:t>
      </w:r>
      <w:r w:rsidRPr="00DC1A73">
        <w:rPr>
          <w:rFonts w:asciiTheme="majorHAnsi" w:eastAsia="Times New Roman" w:hAnsiTheme="majorHAnsi" w:cstheme="majorHAnsi"/>
          <w:b w:val="0"/>
          <w:i/>
          <w:iCs/>
          <w:color w:val="000000" w:themeColor="text1"/>
          <w:sz w:val="22"/>
          <w:lang w:eastAsia="en-GB"/>
        </w:rPr>
        <w:t>UK businesses keen to invest are held back by inflation</w:t>
      </w:r>
      <w:r w:rsidRPr="00DC1A73">
        <w:rPr>
          <w:rFonts w:asciiTheme="majorHAnsi" w:eastAsia="Times New Roman" w:hAnsiTheme="majorHAnsi" w:cstheme="majorHAnsi"/>
          <w:b w:val="0"/>
          <w:color w:val="000000" w:themeColor="text1"/>
          <w:sz w:val="22"/>
          <w:lang w:eastAsia="en-GB"/>
        </w:rPr>
        <w:t>, Institute of Chartered Accountants in England and Wales, London.</w:t>
      </w:r>
    </w:p>
  </w:footnote>
  <w:footnote w:id="51">
    <w:p w14:paraId="1CDEDE80" w14:textId="77777777" w:rsidR="00A07969" w:rsidRPr="00DC1A73" w:rsidRDefault="00A07969" w:rsidP="00A07969">
      <w:pPr>
        <w:pStyle w:val="FootnoteText"/>
        <w:rPr>
          <w:rFonts w:asciiTheme="majorHAnsi" w:hAnsiTheme="majorHAnsi" w:cstheme="majorHAnsi"/>
          <w:color w:val="000000" w:themeColor="text1"/>
          <w:sz w:val="22"/>
          <w:szCs w:val="22"/>
        </w:rPr>
      </w:pPr>
      <w:r w:rsidRPr="00DC1A73">
        <w:rPr>
          <w:rStyle w:val="FootnoteReference"/>
          <w:rFonts w:asciiTheme="majorHAnsi" w:hAnsiTheme="majorHAnsi" w:cstheme="majorHAnsi"/>
          <w:color w:val="000000" w:themeColor="text1"/>
          <w:sz w:val="22"/>
          <w:szCs w:val="22"/>
        </w:rPr>
        <w:footnoteRef/>
      </w:r>
      <w:r w:rsidRPr="00DC1A73">
        <w:rPr>
          <w:rFonts w:asciiTheme="majorHAnsi" w:hAnsiTheme="majorHAnsi" w:cstheme="majorHAnsi"/>
          <w:color w:val="000000" w:themeColor="text1"/>
          <w:sz w:val="22"/>
          <w:szCs w:val="22"/>
        </w:rPr>
        <w:t xml:space="preserve"> </w:t>
      </w:r>
      <w:proofErr w:type="spellStart"/>
      <w:r w:rsidRPr="00DC1A73">
        <w:rPr>
          <w:rFonts w:asciiTheme="majorHAnsi" w:hAnsiTheme="majorHAnsi" w:cstheme="majorHAnsi"/>
          <w:color w:val="000000" w:themeColor="text1"/>
          <w:sz w:val="22"/>
          <w:szCs w:val="22"/>
        </w:rPr>
        <w:t>Costamagna</w:t>
      </w:r>
      <w:proofErr w:type="spellEnd"/>
      <w:r w:rsidRPr="00DC1A73">
        <w:rPr>
          <w:rFonts w:asciiTheme="majorHAnsi" w:hAnsiTheme="majorHAnsi" w:cstheme="majorHAnsi"/>
          <w:color w:val="000000" w:themeColor="text1"/>
          <w:sz w:val="22"/>
          <w:szCs w:val="22"/>
        </w:rPr>
        <w:t xml:space="preserve">, R 2015, ‘Inflation and R&amp;D investment’, </w:t>
      </w:r>
      <w:r w:rsidRPr="00DC1A73">
        <w:rPr>
          <w:rFonts w:asciiTheme="majorHAnsi" w:hAnsiTheme="majorHAnsi" w:cstheme="majorHAnsi"/>
          <w:i/>
          <w:iCs/>
          <w:color w:val="000000" w:themeColor="text1"/>
          <w:sz w:val="22"/>
          <w:szCs w:val="22"/>
        </w:rPr>
        <w:t>Journal of Innovation Economics &amp; Management</w:t>
      </w:r>
      <w:r w:rsidRPr="00DC1A73">
        <w:rPr>
          <w:rFonts w:asciiTheme="majorHAnsi" w:hAnsiTheme="majorHAnsi" w:cstheme="majorHAnsi"/>
          <w:color w:val="000000" w:themeColor="text1"/>
          <w:sz w:val="22"/>
          <w:szCs w:val="22"/>
        </w:rPr>
        <w:t>, vol.17, no.2, pp.143-163.</w:t>
      </w:r>
    </w:p>
  </w:footnote>
  <w:footnote w:id="52">
    <w:p w14:paraId="2D0A84D5" w14:textId="77777777" w:rsidR="00A07969" w:rsidRPr="00DC1A73" w:rsidRDefault="00A07969" w:rsidP="00A07969">
      <w:pPr>
        <w:pStyle w:val="FootnoteText"/>
        <w:rPr>
          <w:rFonts w:asciiTheme="majorHAnsi" w:hAnsiTheme="majorHAnsi" w:cstheme="majorHAnsi"/>
          <w:color w:val="000000" w:themeColor="text1"/>
          <w:sz w:val="22"/>
          <w:szCs w:val="22"/>
        </w:rPr>
      </w:pPr>
      <w:r w:rsidRPr="00DC1A73">
        <w:rPr>
          <w:rStyle w:val="FootnoteReference"/>
          <w:rFonts w:asciiTheme="majorHAnsi" w:hAnsiTheme="majorHAnsi" w:cstheme="majorHAnsi"/>
          <w:color w:val="000000" w:themeColor="text1"/>
          <w:sz w:val="22"/>
          <w:szCs w:val="22"/>
        </w:rPr>
        <w:footnoteRef/>
      </w:r>
      <w:r w:rsidRPr="00DC1A73">
        <w:rPr>
          <w:rFonts w:asciiTheme="majorHAnsi" w:hAnsiTheme="majorHAnsi" w:cstheme="majorHAnsi"/>
          <w:color w:val="000000" w:themeColor="text1"/>
          <w:sz w:val="22"/>
          <w:szCs w:val="22"/>
        </w:rPr>
        <w:t xml:space="preserve"> Rocha, L. Cárdenas, L. Reis, F.  Araújo Silva, N. and Soares de Almeida, C 2021, ‘Inflation and innovation value: How inflation affects innovation and the value strategy across firms’, </w:t>
      </w:r>
      <w:proofErr w:type="spellStart"/>
      <w:r w:rsidRPr="00DC1A73">
        <w:rPr>
          <w:rFonts w:asciiTheme="majorHAnsi" w:hAnsiTheme="majorHAnsi" w:cstheme="majorHAnsi"/>
          <w:i/>
          <w:iCs/>
          <w:color w:val="000000" w:themeColor="text1"/>
          <w:sz w:val="22"/>
          <w:szCs w:val="22"/>
        </w:rPr>
        <w:t>Estudios</w:t>
      </w:r>
      <w:proofErr w:type="spellEnd"/>
      <w:r w:rsidRPr="00DC1A73">
        <w:rPr>
          <w:rFonts w:asciiTheme="majorHAnsi" w:hAnsiTheme="majorHAnsi" w:cstheme="majorHAnsi"/>
          <w:i/>
          <w:iCs/>
          <w:color w:val="000000" w:themeColor="text1"/>
          <w:sz w:val="22"/>
          <w:szCs w:val="22"/>
        </w:rPr>
        <w:t xml:space="preserve"> </w:t>
      </w:r>
      <w:proofErr w:type="spellStart"/>
      <w:r w:rsidRPr="00DC1A73">
        <w:rPr>
          <w:rFonts w:asciiTheme="majorHAnsi" w:hAnsiTheme="majorHAnsi" w:cstheme="majorHAnsi"/>
          <w:i/>
          <w:iCs/>
          <w:color w:val="000000" w:themeColor="text1"/>
          <w:sz w:val="22"/>
          <w:szCs w:val="22"/>
        </w:rPr>
        <w:t>económicos</w:t>
      </w:r>
      <w:proofErr w:type="spellEnd"/>
      <w:r w:rsidRPr="00DC1A73">
        <w:rPr>
          <w:rFonts w:asciiTheme="majorHAnsi" w:hAnsiTheme="majorHAnsi" w:cstheme="majorHAnsi"/>
          <w:color w:val="000000" w:themeColor="text1"/>
          <w:sz w:val="22"/>
          <w:szCs w:val="22"/>
        </w:rPr>
        <w:t>, vol. 38, n.76, pp.147-195.</w:t>
      </w:r>
    </w:p>
  </w:footnote>
  <w:footnote w:id="53">
    <w:p w14:paraId="079698ED" w14:textId="77777777" w:rsidR="00A07969" w:rsidRPr="00DC1A73" w:rsidRDefault="00A07969" w:rsidP="00A07969">
      <w:pPr>
        <w:pStyle w:val="FootnoteText"/>
        <w:rPr>
          <w:rFonts w:asciiTheme="majorHAnsi" w:hAnsiTheme="majorHAnsi" w:cstheme="majorHAnsi"/>
          <w:color w:val="000000" w:themeColor="text1"/>
          <w:sz w:val="22"/>
          <w:szCs w:val="22"/>
        </w:rPr>
      </w:pPr>
      <w:r w:rsidRPr="00DC1A73">
        <w:rPr>
          <w:rStyle w:val="FootnoteReference"/>
          <w:rFonts w:asciiTheme="majorHAnsi" w:eastAsia="Calibri" w:hAnsiTheme="majorHAnsi" w:cstheme="majorHAnsi"/>
          <w:color w:val="000000" w:themeColor="text1"/>
          <w:sz w:val="22"/>
          <w:szCs w:val="22"/>
        </w:rPr>
        <w:footnoteRef/>
      </w:r>
      <w:r w:rsidRPr="00DC1A73">
        <w:rPr>
          <w:rFonts w:asciiTheme="majorHAnsi" w:eastAsia="Calibri" w:hAnsiTheme="majorHAnsi" w:cstheme="majorHAnsi"/>
          <w:color w:val="000000" w:themeColor="text1"/>
          <w:sz w:val="22"/>
          <w:szCs w:val="22"/>
        </w:rPr>
        <w:t xml:space="preserve"> Roper, S. and Turner, J. 2020, ‘R&amp;D and innovation after COVID-19: What can we expect? A review of prior research and data trends after the great financial crisis’, </w:t>
      </w:r>
      <w:r w:rsidRPr="00DC1A73">
        <w:rPr>
          <w:rFonts w:asciiTheme="majorHAnsi" w:eastAsia="Calibri" w:hAnsiTheme="majorHAnsi" w:cstheme="majorHAnsi"/>
          <w:i/>
          <w:iCs/>
          <w:color w:val="000000" w:themeColor="text1"/>
          <w:sz w:val="22"/>
          <w:szCs w:val="22"/>
        </w:rPr>
        <w:t>International Small Business Journal: Researching Entrepreneurship</w:t>
      </w:r>
      <w:r w:rsidRPr="00DC1A73">
        <w:rPr>
          <w:rFonts w:asciiTheme="majorHAnsi" w:eastAsia="Calibri" w:hAnsiTheme="majorHAnsi" w:cstheme="majorHAnsi"/>
          <w:color w:val="000000" w:themeColor="text1"/>
          <w:sz w:val="22"/>
          <w:szCs w:val="22"/>
        </w:rPr>
        <w:t>, vol.38, no.6, pp.504-514.</w:t>
      </w:r>
    </w:p>
  </w:footnote>
  <w:footnote w:id="54">
    <w:p w14:paraId="377582C2" w14:textId="77777777" w:rsidR="00A07969" w:rsidRPr="00DC1A73" w:rsidRDefault="00A07969" w:rsidP="00A07969">
      <w:pPr>
        <w:pStyle w:val="FootnoteText"/>
        <w:rPr>
          <w:rFonts w:asciiTheme="majorHAnsi" w:hAnsiTheme="majorHAnsi" w:cstheme="majorHAnsi"/>
          <w:color w:val="000000" w:themeColor="text1"/>
          <w:sz w:val="22"/>
          <w:szCs w:val="22"/>
        </w:rPr>
      </w:pPr>
      <w:r w:rsidRPr="00DC1A73">
        <w:rPr>
          <w:rStyle w:val="FootnoteReference"/>
          <w:rFonts w:asciiTheme="majorHAnsi" w:hAnsiTheme="majorHAnsi" w:cstheme="majorHAnsi"/>
          <w:color w:val="000000" w:themeColor="text1"/>
          <w:sz w:val="22"/>
          <w:szCs w:val="22"/>
        </w:rPr>
        <w:footnoteRef/>
      </w:r>
      <w:r w:rsidRPr="00DC1A73">
        <w:rPr>
          <w:rFonts w:asciiTheme="majorHAnsi" w:hAnsiTheme="majorHAnsi" w:cstheme="majorHAnsi"/>
          <w:color w:val="000000" w:themeColor="text1"/>
          <w:sz w:val="22"/>
          <w:szCs w:val="22"/>
        </w:rPr>
        <w:t xml:space="preserve"> Department </w:t>
      </w:r>
      <w:r w:rsidRPr="00DC1A73">
        <w:rPr>
          <w:rFonts w:asciiTheme="majorHAnsi" w:eastAsia="Calibri" w:hAnsiTheme="majorHAnsi" w:cstheme="majorHAnsi"/>
          <w:color w:val="000000" w:themeColor="text1"/>
          <w:sz w:val="22"/>
          <w:szCs w:val="22"/>
        </w:rPr>
        <w:t xml:space="preserve">for Levelling Up, Housing &amp; Communities 2022, </w:t>
      </w:r>
      <w:r w:rsidRPr="00DC1A73">
        <w:rPr>
          <w:rFonts w:asciiTheme="majorHAnsi" w:eastAsia="Calibri" w:hAnsiTheme="majorHAnsi" w:cstheme="majorHAnsi"/>
          <w:i/>
          <w:iCs/>
          <w:color w:val="000000" w:themeColor="text1"/>
          <w:sz w:val="22"/>
          <w:szCs w:val="22"/>
        </w:rPr>
        <w:t>Investment Zones in England</w:t>
      </w:r>
      <w:r w:rsidRPr="00DC1A73">
        <w:rPr>
          <w:rFonts w:asciiTheme="majorHAnsi" w:eastAsia="Calibri" w:hAnsiTheme="majorHAnsi" w:cstheme="majorHAnsi"/>
          <w:color w:val="000000" w:themeColor="text1"/>
          <w:sz w:val="22"/>
          <w:szCs w:val="22"/>
        </w:rPr>
        <w:t>, Department for Levelling Up, Housing &amp; Communities, London.</w:t>
      </w:r>
    </w:p>
  </w:footnote>
  <w:footnote w:id="55">
    <w:p w14:paraId="32260AF8" w14:textId="77777777" w:rsidR="00A07969" w:rsidRPr="00DC1A73" w:rsidRDefault="00A07969" w:rsidP="00A07969">
      <w:pPr>
        <w:pStyle w:val="FootnoteText"/>
        <w:rPr>
          <w:rFonts w:asciiTheme="majorHAnsi" w:eastAsia="Calibri" w:hAnsiTheme="majorHAnsi" w:cstheme="majorHAnsi"/>
          <w:color w:val="000000" w:themeColor="text1"/>
          <w:sz w:val="22"/>
          <w:szCs w:val="22"/>
        </w:rPr>
      </w:pPr>
      <w:r w:rsidRPr="00DC1A73">
        <w:rPr>
          <w:rStyle w:val="FootnoteReference"/>
          <w:rFonts w:asciiTheme="majorHAnsi" w:eastAsia="Calibri" w:hAnsiTheme="majorHAnsi" w:cstheme="majorHAnsi"/>
          <w:color w:val="000000" w:themeColor="text1"/>
          <w:sz w:val="22"/>
          <w:szCs w:val="22"/>
        </w:rPr>
        <w:footnoteRef/>
      </w:r>
      <w:r w:rsidRPr="00DC1A73">
        <w:rPr>
          <w:rFonts w:asciiTheme="majorHAnsi" w:eastAsia="Calibri" w:hAnsiTheme="majorHAnsi" w:cstheme="majorHAnsi"/>
          <w:color w:val="000000" w:themeColor="text1"/>
          <w:sz w:val="22"/>
          <w:szCs w:val="22"/>
        </w:rPr>
        <w:t xml:space="preserve"> Atherton, G. Webb, C 2022, </w:t>
      </w:r>
      <w:r w:rsidRPr="00DC1A73">
        <w:rPr>
          <w:rFonts w:asciiTheme="majorHAnsi" w:eastAsia="Calibri" w:hAnsiTheme="majorHAnsi" w:cstheme="majorHAnsi"/>
          <w:i/>
          <w:iCs/>
          <w:color w:val="000000" w:themeColor="text1"/>
          <w:sz w:val="22"/>
          <w:szCs w:val="22"/>
        </w:rPr>
        <w:t>Funding Levelling UP: The story so far</w:t>
      </w:r>
      <w:r w:rsidRPr="00DC1A73">
        <w:rPr>
          <w:rFonts w:asciiTheme="majorHAnsi" w:eastAsia="Calibri" w:hAnsiTheme="majorHAnsi" w:cstheme="majorHAnsi"/>
          <w:color w:val="000000" w:themeColor="text1"/>
          <w:sz w:val="22"/>
          <w:szCs w:val="22"/>
        </w:rPr>
        <w:t xml:space="preserve">, Centre for Inequality and Levelling Up, London. </w:t>
      </w:r>
    </w:p>
  </w:footnote>
  <w:footnote w:id="56">
    <w:p w14:paraId="787F924C" w14:textId="77777777" w:rsidR="00A07969" w:rsidRPr="00DC1A73" w:rsidRDefault="00A07969" w:rsidP="00A07969">
      <w:pPr>
        <w:pStyle w:val="FootnoteText"/>
        <w:rPr>
          <w:rFonts w:asciiTheme="majorHAnsi" w:hAnsiTheme="majorHAnsi" w:cstheme="majorHAnsi"/>
          <w:color w:val="000000" w:themeColor="text1"/>
          <w:sz w:val="22"/>
          <w:szCs w:val="22"/>
        </w:rPr>
      </w:pPr>
      <w:r w:rsidRPr="00DC1A73">
        <w:rPr>
          <w:rStyle w:val="FootnoteReference"/>
          <w:rFonts w:asciiTheme="majorHAnsi" w:eastAsia="Calibri" w:hAnsiTheme="majorHAnsi" w:cstheme="majorHAnsi"/>
          <w:color w:val="000000" w:themeColor="text1"/>
          <w:sz w:val="22"/>
          <w:szCs w:val="22"/>
        </w:rPr>
        <w:footnoteRef/>
      </w:r>
      <w:r w:rsidRPr="00DC1A73">
        <w:rPr>
          <w:rFonts w:asciiTheme="majorHAnsi" w:eastAsia="Calibri" w:hAnsiTheme="majorHAnsi" w:cstheme="majorHAnsi"/>
          <w:color w:val="000000" w:themeColor="text1"/>
          <w:sz w:val="22"/>
          <w:szCs w:val="22"/>
        </w:rPr>
        <w:t xml:space="preserve"> </w:t>
      </w:r>
      <w:r w:rsidRPr="00DC1A73">
        <w:rPr>
          <w:rFonts w:asciiTheme="majorHAnsi" w:eastAsia="Calibri" w:hAnsiTheme="majorHAnsi" w:cstheme="majorHAnsi"/>
          <w:i/>
          <w:iCs/>
          <w:color w:val="000000" w:themeColor="text1"/>
          <w:sz w:val="22"/>
          <w:szCs w:val="22"/>
        </w:rPr>
        <w:t>New Statesman</w:t>
      </w:r>
      <w:r w:rsidRPr="00DC1A73">
        <w:rPr>
          <w:rFonts w:asciiTheme="majorHAnsi" w:eastAsia="Calibri" w:hAnsiTheme="majorHAnsi" w:cstheme="majorHAnsi"/>
          <w:color w:val="000000" w:themeColor="text1"/>
          <w:sz w:val="22"/>
          <w:szCs w:val="22"/>
        </w:rPr>
        <w:t xml:space="preserve"> 2022, ‘Transport is the core of levelling up’, </w:t>
      </w:r>
      <w:r w:rsidRPr="00DC1A73">
        <w:rPr>
          <w:rFonts w:asciiTheme="majorHAnsi" w:eastAsia="Calibri" w:hAnsiTheme="majorHAnsi" w:cstheme="majorHAnsi"/>
          <w:i/>
          <w:iCs/>
          <w:color w:val="000000" w:themeColor="text1"/>
          <w:sz w:val="22"/>
          <w:szCs w:val="22"/>
        </w:rPr>
        <w:t>New Statesman</w:t>
      </w:r>
      <w:r w:rsidRPr="00DC1A73">
        <w:rPr>
          <w:rFonts w:asciiTheme="majorHAnsi" w:eastAsia="Calibri" w:hAnsiTheme="majorHAnsi" w:cstheme="majorHAnsi"/>
          <w:color w:val="000000" w:themeColor="text1"/>
          <w:sz w:val="22"/>
          <w:szCs w:val="22"/>
        </w:rPr>
        <w:t xml:space="preserve">, 1 July. </w:t>
      </w:r>
    </w:p>
  </w:footnote>
  <w:footnote w:id="57">
    <w:p w14:paraId="511C7561" w14:textId="77777777" w:rsidR="00A07969" w:rsidRPr="00DC1A73" w:rsidRDefault="00A07969" w:rsidP="00A07969">
      <w:pPr>
        <w:pStyle w:val="FootnoteText"/>
        <w:rPr>
          <w:rFonts w:asciiTheme="majorHAnsi" w:hAnsiTheme="majorHAnsi" w:cstheme="majorHAnsi"/>
          <w:color w:val="000000" w:themeColor="text1"/>
          <w:sz w:val="22"/>
          <w:szCs w:val="22"/>
        </w:rPr>
      </w:pPr>
      <w:r w:rsidRPr="00DC1A73">
        <w:rPr>
          <w:rStyle w:val="FootnoteReference"/>
          <w:rFonts w:asciiTheme="majorHAnsi" w:eastAsia="Calibri" w:hAnsiTheme="majorHAnsi" w:cstheme="majorHAnsi"/>
          <w:color w:val="000000" w:themeColor="text1"/>
          <w:sz w:val="22"/>
          <w:szCs w:val="22"/>
        </w:rPr>
        <w:footnoteRef/>
      </w:r>
      <w:r w:rsidRPr="00DC1A73">
        <w:rPr>
          <w:rFonts w:asciiTheme="majorHAnsi" w:eastAsia="Calibri" w:hAnsiTheme="majorHAnsi" w:cstheme="majorHAnsi"/>
          <w:color w:val="000000" w:themeColor="text1"/>
          <w:sz w:val="22"/>
          <w:szCs w:val="22"/>
        </w:rPr>
        <w:t xml:space="preserve"> </w:t>
      </w:r>
      <w:proofErr w:type="spellStart"/>
      <w:r w:rsidRPr="00DC1A73">
        <w:rPr>
          <w:rFonts w:asciiTheme="majorHAnsi" w:eastAsia="Calibri" w:hAnsiTheme="majorHAnsi" w:cstheme="majorHAnsi"/>
          <w:color w:val="000000" w:themeColor="text1"/>
          <w:sz w:val="22"/>
          <w:szCs w:val="22"/>
        </w:rPr>
        <w:t>NatCen</w:t>
      </w:r>
      <w:proofErr w:type="spellEnd"/>
      <w:r w:rsidRPr="00DC1A73">
        <w:rPr>
          <w:rFonts w:asciiTheme="majorHAnsi" w:eastAsia="Calibri" w:hAnsiTheme="majorHAnsi" w:cstheme="majorHAnsi"/>
          <w:color w:val="000000" w:themeColor="text1"/>
          <w:sz w:val="22"/>
          <w:szCs w:val="22"/>
        </w:rPr>
        <w:t xml:space="preserve"> Social Research 2019, </w:t>
      </w:r>
      <w:r w:rsidRPr="00DC1A73">
        <w:rPr>
          <w:rFonts w:asciiTheme="majorHAnsi" w:eastAsia="Calibri" w:hAnsiTheme="majorHAnsi" w:cstheme="majorHAnsi"/>
          <w:i/>
          <w:iCs/>
          <w:color w:val="000000" w:themeColor="text1"/>
          <w:sz w:val="22"/>
          <w:szCs w:val="22"/>
        </w:rPr>
        <w:t>Transport and inequality: An evidence review for the Department for Transport</w:t>
      </w:r>
      <w:r w:rsidRPr="00DC1A73">
        <w:rPr>
          <w:rFonts w:asciiTheme="majorHAnsi" w:eastAsia="Calibri" w:hAnsiTheme="majorHAnsi" w:cstheme="majorHAnsi"/>
          <w:color w:val="000000" w:themeColor="text1"/>
          <w:sz w:val="22"/>
          <w:szCs w:val="22"/>
        </w:rPr>
        <w:t xml:space="preserve">, </w:t>
      </w:r>
      <w:proofErr w:type="spellStart"/>
      <w:r w:rsidRPr="00DC1A73">
        <w:rPr>
          <w:rFonts w:asciiTheme="majorHAnsi" w:eastAsia="Calibri" w:hAnsiTheme="majorHAnsi" w:cstheme="majorHAnsi"/>
          <w:color w:val="000000" w:themeColor="text1"/>
          <w:sz w:val="22"/>
          <w:szCs w:val="22"/>
        </w:rPr>
        <w:t>NatCen</w:t>
      </w:r>
      <w:proofErr w:type="spellEnd"/>
      <w:r w:rsidRPr="00DC1A73">
        <w:rPr>
          <w:rFonts w:asciiTheme="majorHAnsi" w:eastAsia="Calibri" w:hAnsiTheme="majorHAnsi" w:cstheme="majorHAnsi"/>
          <w:color w:val="000000" w:themeColor="text1"/>
          <w:sz w:val="22"/>
          <w:szCs w:val="22"/>
        </w:rPr>
        <w:t xml:space="preserve"> Social Research, London. </w:t>
      </w:r>
    </w:p>
  </w:footnote>
  <w:footnote w:id="58">
    <w:p w14:paraId="4BCFE92C" w14:textId="77777777" w:rsidR="00A07969" w:rsidRPr="00DC1A73" w:rsidRDefault="00A07969" w:rsidP="00A07969">
      <w:pPr>
        <w:pStyle w:val="FootnoteText"/>
        <w:rPr>
          <w:color w:val="000000" w:themeColor="text1"/>
        </w:rPr>
      </w:pPr>
      <w:r w:rsidRPr="00DC1A73">
        <w:rPr>
          <w:rStyle w:val="FootnoteReference"/>
          <w:rFonts w:asciiTheme="majorHAnsi" w:eastAsia="Calibri" w:hAnsiTheme="majorHAnsi" w:cstheme="majorHAnsi"/>
          <w:color w:val="000000" w:themeColor="text1"/>
          <w:sz w:val="22"/>
          <w:szCs w:val="22"/>
        </w:rPr>
        <w:footnoteRef/>
      </w:r>
      <w:r w:rsidRPr="00DC1A73">
        <w:rPr>
          <w:rFonts w:asciiTheme="majorHAnsi" w:eastAsia="Calibri" w:hAnsiTheme="majorHAnsi" w:cstheme="majorHAnsi"/>
          <w:color w:val="000000" w:themeColor="text1"/>
          <w:sz w:val="22"/>
          <w:szCs w:val="22"/>
        </w:rPr>
        <w:t xml:space="preserve"> </w:t>
      </w:r>
      <w:r w:rsidRPr="00DC1A73">
        <w:rPr>
          <w:rFonts w:asciiTheme="majorHAnsi" w:eastAsia="Calibri" w:hAnsiTheme="majorHAnsi" w:cstheme="majorHAnsi"/>
          <w:i/>
          <w:iCs/>
          <w:color w:val="000000" w:themeColor="text1"/>
          <w:sz w:val="22"/>
          <w:szCs w:val="22"/>
        </w:rPr>
        <w:t>ITV</w:t>
      </w:r>
      <w:r w:rsidRPr="00DC1A73">
        <w:rPr>
          <w:rFonts w:asciiTheme="majorHAnsi" w:eastAsia="Calibri" w:hAnsiTheme="majorHAnsi" w:cstheme="majorHAnsi"/>
          <w:color w:val="000000" w:themeColor="text1"/>
          <w:sz w:val="22"/>
          <w:szCs w:val="22"/>
        </w:rPr>
        <w:t xml:space="preserve"> 2022, ‘Rail fare rise in England to be 'temporarily frozen' until 2023 then set below inflation’, </w:t>
      </w:r>
      <w:r w:rsidRPr="00DC1A73">
        <w:rPr>
          <w:rFonts w:asciiTheme="majorHAnsi" w:eastAsia="Calibri" w:hAnsiTheme="majorHAnsi" w:cstheme="majorHAnsi"/>
          <w:i/>
          <w:iCs/>
          <w:color w:val="000000" w:themeColor="text1"/>
          <w:sz w:val="22"/>
          <w:szCs w:val="22"/>
        </w:rPr>
        <w:t>ITV news</w:t>
      </w:r>
      <w:r w:rsidRPr="00DC1A73">
        <w:rPr>
          <w:rFonts w:asciiTheme="majorHAnsi" w:eastAsia="Calibri" w:hAnsiTheme="majorHAnsi" w:cstheme="majorHAnsi"/>
          <w:color w:val="000000" w:themeColor="text1"/>
          <w:sz w:val="22"/>
          <w:szCs w:val="22"/>
        </w:rPr>
        <w:t>, 15 August.</w:t>
      </w:r>
      <w:r w:rsidRPr="00DC1A73">
        <w:rPr>
          <w:rFonts w:ascii="Calibri" w:eastAsia="Calibri" w:hAnsi="Calibri" w:cs="Calibri"/>
          <w:color w:val="000000" w:themeColor="text1"/>
          <w:sz w:val="18"/>
          <w:szCs w:val="18"/>
        </w:rPr>
        <w:t xml:space="preserve"> </w:t>
      </w:r>
    </w:p>
  </w:footnote>
  <w:footnote w:id="59">
    <w:p w14:paraId="02311C26" w14:textId="77777777" w:rsidR="00A07969" w:rsidRPr="00DC1A73" w:rsidRDefault="00A07969" w:rsidP="00A07969">
      <w:pPr>
        <w:pStyle w:val="FootnoteText"/>
        <w:rPr>
          <w:rFonts w:asciiTheme="majorHAnsi" w:hAnsiTheme="majorHAnsi" w:cstheme="majorHAnsi"/>
          <w:color w:val="000000" w:themeColor="text1"/>
          <w:sz w:val="22"/>
          <w:szCs w:val="22"/>
        </w:rPr>
      </w:pPr>
      <w:r w:rsidRPr="00DC1A73">
        <w:rPr>
          <w:rStyle w:val="FootnoteReference"/>
          <w:rFonts w:asciiTheme="majorHAnsi" w:hAnsiTheme="majorHAnsi" w:cstheme="majorHAnsi"/>
          <w:color w:val="000000" w:themeColor="text1"/>
          <w:sz w:val="22"/>
          <w:szCs w:val="22"/>
        </w:rPr>
        <w:footnoteRef/>
      </w:r>
      <w:r w:rsidRPr="00DC1A73">
        <w:rPr>
          <w:rFonts w:asciiTheme="majorHAnsi" w:hAnsiTheme="majorHAnsi" w:cstheme="majorHAnsi"/>
          <w:color w:val="000000" w:themeColor="text1"/>
          <w:sz w:val="22"/>
          <w:szCs w:val="22"/>
        </w:rPr>
        <w:t xml:space="preserve"> </w:t>
      </w:r>
      <w:r w:rsidRPr="00DC1A73">
        <w:rPr>
          <w:rFonts w:asciiTheme="majorHAnsi" w:eastAsia="Calibri" w:hAnsiTheme="majorHAnsi" w:cstheme="majorHAnsi"/>
          <w:color w:val="000000" w:themeColor="text1"/>
          <w:sz w:val="22"/>
          <w:szCs w:val="22"/>
        </w:rPr>
        <w:t xml:space="preserve">Johns, M. Giovannini, A 2021, </w:t>
      </w:r>
      <w:r w:rsidRPr="00DC1A73">
        <w:rPr>
          <w:rFonts w:asciiTheme="majorHAnsi" w:eastAsia="Calibri" w:hAnsiTheme="majorHAnsi" w:cstheme="majorHAnsi"/>
          <w:i/>
          <w:iCs/>
          <w:color w:val="000000" w:themeColor="text1"/>
          <w:sz w:val="22"/>
          <w:szCs w:val="22"/>
        </w:rPr>
        <w:t>Broken transport promises come as new evidence shows widening transport spending gap</w:t>
      </w:r>
      <w:r w:rsidRPr="00DC1A73">
        <w:rPr>
          <w:rFonts w:asciiTheme="majorHAnsi" w:eastAsia="Calibri" w:hAnsiTheme="majorHAnsi" w:cstheme="majorHAnsi"/>
          <w:color w:val="000000" w:themeColor="text1"/>
          <w:sz w:val="22"/>
          <w:szCs w:val="22"/>
        </w:rPr>
        <w:t xml:space="preserve">, IPPR North, Manchester. </w:t>
      </w:r>
    </w:p>
  </w:footnote>
  <w:footnote w:id="60">
    <w:p w14:paraId="31118525" w14:textId="77777777" w:rsidR="00A07969" w:rsidRPr="00DC1A73" w:rsidRDefault="00A07969" w:rsidP="00A07969">
      <w:pPr>
        <w:pStyle w:val="FootnoteText"/>
        <w:rPr>
          <w:rFonts w:asciiTheme="majorHAnsi" w:hAnsiTheme="majorHAnsi" w:cstheme="majorHAnsi"/>
          <w:color w:val="000000" w:themeColor="text1"/>
          <w:sz w:val="22"/>
          <w:szCs w:val="22"/>
        </w:rPr>
      </w:pPr>
      <w:r w:rsidRPr="00DC1A73">
        <w:rPr>
          <w:rStyle w:val="FootnoteReference"/>
          <w:rFonts w:asciiTheme="majorHAnsi" w:eastAsia="Calibri" w:hAnsiTheme="majorHAnsi" w:cstheme="majorHAnsi"/>
          <w:color w:val="000000" w:themeColor="text1"/>
          <w:sz w:val="22"/>
          <w:szCs w:val="22"/>
        </w:rPr>
        <w:footnoteRef/>
      </w:r>
      <w:r w:rsidRPr="00DC1A73">
        <w:rPr>
          <w:rFonts w:asciiTheme="majorHAnsi" w:eastAsia="Calibri" w:hAnsiTheme="majorHAnsi" w:cstheme="majorHAnsi"/>
          <w:color w:val="000000" w:themeColor="text1"/>
          <w:sz w:val="22"/>
          <w:szCs w:val="22"/>
        </w:rPr>
        <w:t xml:space="preserve"> Department for Transport 2017, </w:t>
      </w:r>
      <w:r w:rsidRPr="00DC1A73">
        <w:rPr>
          <w:rFonts w:asciiTheme="majorHAnsi" w:eastAsia="Calibri" w:hAnsiTheme="majorHAnsi" w:cstheme="majorHAnsi"/>
          <w:i/>
          <w:iCs/>
          <w:color w:val="000000" w:themeColor="text1"/>
          <w:sz w:val="22"/>
          <w:szCs w:val="22"/>
        </w:rPr>
        <w:t>Bus Services Act 2017: new powers and opportunities</w:t>
      </w:r>
      <w:r w:rsidRPr="00DC1A73">
        <w:rPr>
          <w:rFonts w:asciiTheme="majorHAnsi" w:eastAsia="Calibri" w:hAnsiTheme="majorHAnsi" w:cstheme="majorHAnsi"/>
          <w:color w:val="000000" w:themeColor="text1"/>
          <w:sz w:val="22"/>
          <w:szCs w:val="22"/>
        </w:rPr>
        <w:t>, Department for Transport, London.</w:t>
      </w:r>
    </w:p>
  </w:footnote>
  <w:footnote w:id="61">
    <w:p w14:paraId="082D9DC9" w14:textId="77777777" w:rsidR="00A07969" w:rsidRPr="00DC1A73" w:rsidRDefault="00A07969" w:rsidP="00A07969">
      <w:pPr>
        <w:rPr>
          <w:rFonts w:asciiTheme="majorHAnsi" w:hAnsiTheme="majorHAnsi" w:cstheme="majorHAnsi"/>
          <w:b w:val="0"/>
          <w:color w:val="000000" w:themeColor="text1"/>
          <w:sz w:val="22"/>
        </w:rPr>
      </w:pPr>
      <w:r w:rsidRPr="00DC1A73">
        <w:rPr>
          <w:rStyle w:val="FootnoteReference"/>
          <w:rFonts w:asciiTheme="majorHAnsi" w:eastAsia="Calibri" w:hAnsiTheme="majorHAnsi" w:cstheme="majorHAnsi"/>
          <w:b w:val="0"/>
          <w:color w:val="000000" w:themeColor="text1"/>
          <w:sz w:val="22"/>
        </w:rPr>
        <w:footnoteRef/>
      </w:r>
      <w:r w:rsidRPr="00DC1A73">
        <w:rPr>
          <w:rFonts w:asciiTheme="majorHAnsi" w:eastAsia="Calibri" w:hAnsiTheme="majorHAnsi" w:cstheme="majorHAnsi"/>
          <w:b w:val="0"/>
          <w:color w:val="000000" w:themeColor="text1"/>
          <w:sz w:val="22"/>
        </w:rPr>
        <w:t xml:space="preserve"> Lancefield, N 2022, 'Court of Appeal decision paves way for bus reforms across North – Andy Burnham', </w:t>
      </w:r>
      <w:r w:rsidRPr="00DC1A73">
        <w:rPr>
          <w:rFonts w:asciiTheme="majorHAnsi" w:eastAsia="Calibri" w:hAnsiTheme="majorHAnsi" w:cstheme="majorHAnsi"/>
          <w:b w:val="0"/>
          <w:i/>
          <w:iCs/>
          <w:color w:val="000000" w:themeColor="text1"/>
          <w:sz w:val="22"/>
        </w:rPr>
        <w:t xml:space="preserve">Evening Standard, </w:t>
      </w:r>
      <w:r w:rsidRPr="00DC1A73">
        <w:rPr>
          <w:rFonts w:asciiTheme="majorHAnsi" w:eastAsia="Calibri" w:hAnsiTheme="majorHAnsi" w:cstheme="majorHAnsi"/>
          <w:b w:val="0"/>
          <w:color w:val="000000" w:themeColor="text1"/>
          <w:sz w:val="22"/>
        </w:rPr>
        <w:t>25 July.</w:t>
      </w:r>
    </w:p>
  </w:footnote>
  <w:footnote w:id="62">
    <w:p w14:paraId="590ADB1F" w14:textId="77777777" w:rsidR="00A07969" w:rsidRPr="00DC1A73" w:rsidRDefault="00A07969" w:rsidP="00A07969">
      <w:pPr>
        <w:pStyle w:val="FootnoteText"/>
        <w:rPr>
          <w:rFonts w:asciiTheme="majorHAnsi" w:hAnsiTheme="majorHAnsi" w:cstheme="majorHAnsi"/>
          <w:color w:val="000000" w:themeColor="text1"/>
          <w:sz w:val="22"/>
          <w:szCs w:val="22"/>
        </w:rPr>
      </w:pPr>
      <w:r w:rsidRPr="00DC1A73">
        <w:rPr>
          <w:rStyle w:val="FootnoteReference"/>
          <w:rFonts w:asciiTheme="majorHAnsi" w:eastAsia="Calibri" w:hAnsiTheme="majorHAnsi" w:cstheme="majorHAnsi"/>
          <w:color w:val="000000" w:themeColor="text1"/>
          <w:sz w:val="22"/>
          <w:szCs w:val="22"/>
        </w:rPr>
        <w:footnoteRef/>
      </w:r>
      <w:r w:rsidRPr="00DC1A73">
        <w:rPr>
          <w:rFonts w:asciiTheme="majorHAnsi" w:eastAsia="Calibri" w:hAnsiTheme="majorHAnsi" w:cstheme="majorHAnsi"/>
          <w:color w:val="000000" w:themeColor="text1"/>
          <w:sz w:val="22"/>
          <w:szCs w:val="22"/>
        </w:rPr>
        <w:t xml:space="preserve"> Building Digital UK 2022, </w:t>
      </w:r>
      <w:r w:rsidRPr="00DC1A73">
        <w:rPr>
          <w:rFonts w:asciiTheme="majorHAnsi" w:eastAsia="Calibri" w:hAnsiTheme="majorHAnsi" w:cstheme="majorHAnsi"/>
          <w:i/>
          <w:iCs/>
          <w:color w:val="000000" w:themeColor="text1"/>
          <w:sz w:val="22"/>
          <w:szCs w:val="22"/>
        </w:rPr>
        <w:t>Project Gigabit Delivery Plan - spring update</w:t>
      </w:r>
      <w:r w:rsidRPr="00DC1A73">
        <w:rPr>
          <w:rFonts w:asciiTheme="majorHAnsi" w:eastAsia="Calibri" w:hAnsiTheme="majorHAnsi" w:cstheme="majorHAnsi"/>
          <w:color w:val="000000" w:themeColor="text1"/>
          <w:sz w:val="22"/>
          <w:szCs w:val="22"/>
        </w:rPr>
        <w:t xml:space="preserve">, Department for Digital, Culture, Media, &amp; Sport, London. </w:t>
      </w:r>
    </w:p>
  </w:footnote>
  <w:footnote w:id="63">
    <w:p w14:paraId="10850975" w14:textId="77777777" w:rsidR="00A07969" w:rsidRPr="00DC1A73" w:rsidRDefault="00A07969" w:rsidP="00A07969">
      <w:pPr>
        <w:pStyle w:val="FootnoteText"/>
        <w:rPr>
          <w:rFonts w:asciiTheme="majorHAnsi" w:hAnsiTheme="majorHAnsi" w:cstheme="majorHAnsi"/>
          <w:color w:val="000000" w:themeColor="text1"/>
          <w:sz w:val="22"/>
          <w:szCs w:val="22"/>
        </w:rPr>
      </w:pPr>
      <w:r w:rsidRPr="00DC1A73">
        <w:rPr>
          <w:rStyle w:val="FootnoteReference"/>
          <w:rFonts w:asciiTheme="majorHAnsi" w:eastAsia="Calibri" w:hAnsiTheme="majorHAnsi" w:cstheme="majorHAnsi"/>
          <w:color w:val="000000" w:themeColor="text1"/>
          <w:sz w:val="22"/>
          <w:szCs w:val="22"/>
        </w:rPr>
        <w:footnoteRef/>
      </w:r>
      <w:r w:rsidRPr="00DC1A73">
        <w:rPr>
          <w:rFonts w:asciiTheme="majorHAnsi" w:eastAsia="Calibri" w:hAnsiTheme="majorHAnsi" w:cstheme="majorHAnsi"/>
          <w:color w:val="000000" w:themeColor="text1"/>
          <w:sz w:val="22"/>
          <w:szCs w:val="22"/>
        </w:rPr>
        <w:t xml:space="preserve"> Clarck, A. and Hutton, G 2022. </w:t>
      </w:r>
      <w:r w:rsidRPr="00DC1A73">
        <w:rPr>
          <w:rFonts w:asciiTheme="majorHAnsi" w:eastAsia="Calibri" w:hAnsiTheme="majorHAnsi" w:cstheme="majorHAnsi"/>
          <w:i/>
          <w:iCs/>
          <w:color w:val="000000" w:themeColor="text1"/>
          <w:sz w:val="22"/>
          <w:szCs w:val="22"/>
        </w:rPr>
        <w:t>Gigabit-broadband: Funding for rural and hard to reach areas</w:t>
      </w:r>
      <w:r w:rsidRPr="00DC1A73">
        <w:rPr>
          <w:rFonts w:asciiTheme="majorHAnsi" w:eastAsia="Calibri" w:hAnsiTheme="majorHAnsi" w:cstheme="majorHAnsi"/>
          <w:color w:val="000000" w:themeColor="text1"/>
          <w:sz w:val="22"/>
          <w:szCs w:val="22"/>
        </w:rPr>
        <w:t xml:space="preserve">, House of Commons Library, London. </w:t>
      </w:r>
    </w:p>
  </w:footnote>
  <w:footnote w:id="64">
    <w:p w14:paraId="5AC89522" w14:textId="77777777" w:rsidR="00A07969" w:rsidRPr="00DC1A73" w:rsidRDefault="00A07969" w:rsidP="00A07969">
      <w:pPr>
        <w:pStyle w:val="FootnoteText"/>
        <w:rPr>
          <w:rFonts w:asciiTheme="majorHAnsi" w:hAnsiTheme="majorHAnsi" w:cstheme="majorHAnsi"/>
          <w:color w:val="000000" w:themeColor="text1"/>
          <w:sz w:val="22"/>
          <w:szCs w:val="22"/>
        </w:rPr>
      </w:pPr>
      <w:r w:rsidRPr="00DC1A73">
        <w:rPr>
          <w:rStyle w:val="FootnoteReference"/>
          <w:rFonts w:asciiTheme="majorHAnsi" w:hAnsiTheme="majorHAnsi" w:cstheme="majorHAnsi"/>
          <w:color w:val="000000" w:themeColor="text1"/>
          <w:sz w:val="22"/>
          <w:szCs w:val="22"/>
        </w:rPr>
        <w:footnoteRef/>
      </w:r>
      <w:r w:rsidRPr="00DC1A73">
        <w:rPr>
          <w:rFonts w:asciiTheme="majorHAnsi" w:hAnsiTheme="majorHAnsi" w:cstheme="majorHAnsi"/>
          <w:color w:val="000000" w:themeColor="text1"/>
          <w:sz w:val="22"/>
          <w:szCs w:val="22"/>
        </w:rPr>
        <w:t xml:space="preserve"> Secretary of State for Levelling Up, Housing and Communities 2022, </w:t>
      </w:r>
      <w:r w:rsidRPr="00DC1A73">
        <w:rPr>
          <w:rFonts w:asciiTheme="majorHAnsi" w:hAnsiTheme="majorHAnsi" w:cstheme="majorHAnsi"/>
          <w:i/>
          <w:iCs/>
          <w:color w:val="000000" w:themeColor="text1"/>
          <w:sz w:val="22"/>
          <w:szCs w:val="22"/>
        </w:rPr>
        <w:t>Levelling Up the United Kingdom: missions and metrics, Technical Annex</w:t>
      </w:r>
      <w:r w:rsidRPr="00DC1A73">
        <w:rPr>
          <w:rFonts w:asciiTheme="majorHAnsi" w:hAnsiTheme="majorHAnsi" w:cstheme="majorHAnsi"/>
          <w:color w:val="000000" w:themeColor="text1"/>
          <w:sz w:val="22"/>
          <w:szCs w:val="22"/>
        </w:rPr>
        <w:t>, HM Government, London.</w:t>
      </w:r>
    </w:p>
  </w:footnote>
  <w:footnote w:id="65">
    <w:p w14:paraId="5C0E2C11" w14:textId="77777777" w:rsidR="00A07969" w:rsidRPr="00DC1A73" w:rsidRDefault="00A07969" w:rsidP="00A07969">
      <w:pPr>
        <w:pStyle w:val="FootnoteText"/>
        <w:rPr>
          <w:rFonts w:asciiTheme="majorHAnsi" w:hAnsiTheme="majorHAnsi" w:cstheme="majorHAnsi"/>
          <w:color w:val="000000" w:themeColor="text1"/>
          <w:sz w:val="22"/>
          <w:szCs w:val="22"/>
        </w:rPr>
      </w:pPr>
      <w:r w:rsidRPr="00DC1A73">
        <w:rPr>
          <w:rStyle w:val="FootnoteReference"/>
          <w:rFonts w:asciiTheme="majorHAnsi" w:hAnsiTheme="majorHAnsi" w:cstheme="majorHAnsi"/>
          <w:color w:val="000000" w:themeColor="text1"/>
          <w:sz w:val="22"/>
          <w:szCs w:val="22"/>
        </w:rPr>
        <w:footnoteRef/>
      </w:r>
      <w:r w:rsidRPr="00DC1A73">
        <w:rPr>
          <w:rFonts w:asciiTheme="majorHAnsi" w:hAnsiTheme="majorHAnsi" w:cstheme="majorHAnsi"/>
          <w:color w:val="000000" w:themeColor="text1"/>
          <w:sz w:val="22"/>
          <w:szCs w:val="22"/>
        </w:rPr>
        <w:t xml:space="preserve"> </w:t>
      </w:r>
      <w:r w:rsidRPr="00DC1A73">
        <w:rPr>
          <w:rFonts w:asciiTheme="majorHAnsi" w:eastAsia="Calibri" w:hAnsiTheme="majorHAnsi" w:cstheme="majorHAnsi"/>
          <w:color w:val="000000" w:themeColor="text1"/>
          <w:sz w:val="22"/>
          <w:szCs w:val="22"/>
        </w:rPr>
        <w:t xml:space="preserve">Warwick, M 2021. 'Global chip shortage to impact telecoms until 2023: Report', </w:t>
      </w:r>
      <w:r w:rsidRPr="00DC1A73">
        <w:rPr>
          <w:rFonts w:asciiTheme="majorHAnsi" w:eastAsia="Calibri" w:hAnsiTheme="majorHAnsi" w:cstheme="majorHAnsi"/>
          <w:i/>
          <w:iCs/>
          <w:color w:val="000000" w:themeColor="text1"/>
          <w:sz w:val="22"/>
          <w:szCs w:val="22"/>
        </w:rPr>
        <w:t xml:space="preserve">Telecom TV, </w:t>
      </w:r>
      <w:r w:rsidRPr="00DC1A73">
        <w:rPr>
          <w:rFonts w:asciiTheme="majorHAnsi" w:eastAsia="Calibri" w:hAnsiTheme="majorHAnsi" w:cstheme="majorHAnsi"/>
          <w:color w:val="000000" w:themeColor="text1"/>
          <w:sz w:val="22"/>
          <w:szCs w:val="22"/>
        </w:rPr>
        <w:t xml:space="preserve">1 June. </w:t>
      </w:r>
    </w:p>
  </w:footnote>
  <w:footnote w:id="66">
    <w:p w14:paraId="26BD658A" w14:textId="77777777" w:rsidR="00A07969" w:rsidRPr="00DC1A73" w:rsidRDefault="00A07969" w:rsidP="00A07969">
      <w:pPr>
        <w:pStyle w:val="FootnoteText"/>
        <w:rPr>
          <w:rFonts w:asciiTheme="majorHAnsi" w:hAnsiTheme="majorHAnsi" w:cstheme="majorHAnsi"/>
          <w:color w:val="000000" w:themeColor="text1"/>
          <w:sz w:val="22"/>
          <w:szCs w:val="22"/>
        </w:rPr>
      </w:pPr>
      <w:r w:rsidRPr="00DC1A73">
        <w:rPr>
          <w:rStyle w:val="FootnoteReference"/>
          <w:rFonts w:asciiTheme="majorHAnsi" w:eastAsia="Calibri" w:hAnsiTheme="majorHAnsi" w:cstheme="majorHAnsi"/>
          <w:color w:val="000000" w:themeColor="text1"/>
          <w:sz w:val="22"/>
          <w:szCs w:val="22"/>
        </w:rPr>
        <w:footnoteRef/>
      </w:r>
      <w:r w:rsidRPr="00DC1A73">
        <w:rPr>
          <w:rFonts w:asciiTheme="majorHAnsi" w:eastAsia="Calibri" w:hAnsiTheme="majorHAnsi" w:cstheme="majorHAnsi"/>
          <w:color w:val="000000" w:themeColor="text1"/>
          <w:sz w:val="22"/>
          <w:szCs w:val="22"/>
        </w:rPr>
        <w:t xml:space="preserve"> Banks, A 2022, ‘Cost-of-living crisis drives UK consumers to rethink connectivity and content needs’</w:t>
      </w:r>
      <w:r w:rsidRPr="00DC1A73">
        <w:rPr>
          <w:rFonts w:asciiTheme="majorHAnsi" w:eastAsia="Calibri" w:hAnsiTheme="majorHAnsi" w:cstheme="majorHAnsi"/>
          <w:i/>
          <w:iCs/>
          <w:color w:val="000000" w:themeColor="text1"/>
          <w:sz w:val="22"/>
          <w:szCs w:val="22"/>
        </w:rPr>
        <w:t>, Ernest &amp; Young LLP</w:t>
      </w:r>
      <w:r w:rsidRPr="00DC1A73">
        <w:rPr>
          <w:rFonts w:asciiTheme="majorHAnsi" w:eastAsia="Calibri" w:hAnsiTheme="majorHAnsi" w:cstheme="majorHAnsi"/>
          <w:color w:val="000000" w:themeColor="text1"/>
          <w:sz w:val="22"/>
          <w:szCs w:val="22"/>
        </w:rPr>
        <w:t xml:space="preserve">, 13 July. </w:t>
      </w:r>
    </w:p>
  </w:footnote>
  <w:footnote w:id="67">
    <w:p w14:paraId="4AED1F0C" w14:textId="77777777" w:rsidR="00A07969" w:rsidRPr="00DC1A73" w:rsidRDefault="00A07969" w:rsidP="00A07969">
      <w:pPr>
        <w:pStyle w:val="FootnoteText"/>
        <w:rPr>
          <w:rFonts w:asciiTheme="majorHAnsi" w:hAnsiTheme="majorHAnsi" w:cstheme="majorHAnsi"/>
          <w:color w:val="000000" w:themeColor="text1"/>
          <w:sz w:val="22"/>
          <w:szCs w:val="22"/>
        </w:rPr>
      </w:pPr>
      <w:r w:rsidRPr="00DC1A73">
        <w:rPr>
          <w:rStyle w:val="FootnoteReference"/>
          <w:rFonts w:asciiTheme="majorHAnsi" w:eastAsia="Calibri" w:hAnsiTheme="majorHAnsi" w:cstheme="majorHAnsi"/>
          <w:color w:val="000000" w:themeColor="text1"/>
          <w:sz w:val="22"/>
          <w:szCs w:val="22"/>
        </w:rPr>
        <w:footnoteRef/>
      </w:r>
      <w:r w:rsidRPr="00DC1A73">
        <w:rPr>
          <w:rFonts w:asciiTheme="majorHAnsi" w:eastAsia="Calibri" w:hAnsiTheme="majorHAnsi" w:cstheme="majorHAnsi"/>
          <w:color w:val="000000" w:themeColor="text1"/>
          <w:sz w:val="22"/>
          <w:szCs w:val="22"/>
        </w:rPr>
        <w:t xml:space="preserve"> Sweney, M 2022, ‘Almost 6m UK households ‘struggling to pay telecoms bills’’, </w:t>
      </w:r>
      <w:r w:rsidRPr="00DC1A73">
        <w:rPr>
          <w:rFonts w:asciiTheme="majorHAnsi" w:eastAsia="Calibri" w:hAnsiTheme="majorHAnsi" w:cstheme="majorHAnsi"/>
          <w:i/>
          <w:iCs/>
          <w:color w:val="000000" w:themeColor="text1"/>
          <w:sz w:val="22"/>
          <w:szCs w:val="22"/>
        </w:rPr>
        <w:t>The Guardian</w:t>
      </w:r>
      <w:r w:rsidRPr="00DC1A73">
        <w:rPr>
          <w:rFonts w:asciiTheme="majorHAnsi" w:eastAsia="Calibri" w:hAnsiTheme="majorHAnsi" w:cstheme="majorHAnsi"/>
          <w:color w:val="000000" w:themeColor="text1"/>
          <w:sz w:val="22"/>
          <w:szCs w:val="22"/>
        </w:rPr>
        <w:t xml:space="preserve">, 3 August. </w:t>
      </w:r>
    </w:p>
  </w:footnote>
  <w:footnote w:id="68">
    <w:p w14:paraId="05CCE6E1" w14:textId="77777777" w:rsidR="00A07969" w:rsidRPr="00DC1A73" w:rsidRDefault="00A07969" w:rsidP="00A07969">
      <w:pPr>
        <w:pStyle w:val="FootnoteText"/>
        <w:rPr>
          <w:rFonts w:asciiTheme="majorHAnsi" w:hAnsiTheme="majorHAnsi" w:cstheme="majorHAnsi"/>
          <w:color w:val="000000" w:themeColor="text1"/>
          <w:sz w:val="22"/>
          <w:szCs w:val="22"/>
        </w:rPr>
      </w:pPr>
      <w:r w:rsidRPr="00DC1A73">
        <w:rPr>
          <w:rStyle w:val="FootnoteReference"/>
          <w:rFonts w:asciiTheme="majorHAnsi" w:eastAsia="Calibri" w:hAnsiTheme="majorHAnsi" w:cstheme="majorHAnsi"/>
          <w:color w:val="000000" w:themeColor="text1"/>
          <w:sz w:val="22"/>
          <w:szCs w:val="22"/>
        </w:rPr>
        <w:footnoteRef/>
      </w:r>
      <w:r w:rsidRPr="00DC1A73">
        <w:rPr>
          <w:rFonts w:asciiTheme="majorHAnsi" w:eastAsia="Calibri" w:hAnsiTheme="majorHAnsi" w:cstheme="majorHAnsi"/>
          <w:color w:val="000000" w:themeColor="text1"/>
          <w:sz w:val="22"/>
          <w:szCs w:val="22"/>
        </w:rPr>
        <w:t xml:space="preserve"> Sandle, P 2022, ‘Broadband and mobile price rises help BT return to growth’, </w:t>
      </w:r>
      <w:r w:rsidRPr="00DC1A73">
        <w:rPr>
          <w:rFonts w:asciiTheme="majorHAnsi" w:eastAsia="Calibri" w:hAnsiTheme="majorHAnsi" w:cstheme="majorHAnsi"/>
          <w:i/>
          <w:iCs/>
          <w:color w:val="000000" w:themeColor="text1"/>
          <w:sz w:val="22"/>
          <w:szCs w:val="22"/>
        </w:rPr>
        <w:t>Reuters</w:t>
      </w:r>
      <w:r w:rsidRPr="00DC1A73">
        <w:rPr>
          <w:rFonts w:asciiTheme="majorHAnsi" w:eastAsia="Calibri" w:hAnsiTheme="majorHAnsi" w:cstheme="majorHAnsi"/>
          <w:color w:val="000000" w:themeColor="text1"/>
          <w:sz w:val="22"/>
          <w:szCs w:val="22"/>
        </w:rPr>
        <w:t xml:space="preserve">, 28 July. </w:t>
      </w:r>
    </w:p>
  </w:footnote>
  <w:footnote w:id="69">
    <w:p w14:paraId="46B3B5C4" w14:textId="0DD3606A" w:rsidR="00A75AF9" w:rsidRPr="00DC1A73" w:rsidRDefault="00A75AF9">
      <w:pPr>
        <w:pStyle w:val="FootnoteText"/>
        <w:rPr>
          <w:rFonts w:asciiTheme="majorHAnsi" w:hAnsiTheme="majorHAnsi" w:cstheme="majorHAnsi"/>
          <w:color w:val="000000" w:themeColor="text1"/>
          <w:sz w:val="22"/>
          <w:szCs w:val="22"/>
        </w:rPr>
      </w:pPr>
      <w:r w:rsidRPr="00DC1A73">
        <w:rPr>
          <w:rStyle w:val="FootnoteReference"/>
          <w:rFonts w:asciiTheme="majorHAnsi" w:hAnsiTheme="majorHAnsi" w:cstheme="majorHAnsi"/>
          <w:color w:val="000000" w:themeColor="text1"/>
          <w:sz w:val="22"/>
          <w:szCs w:val="22"/>
        </w:rPr>
        <w:footnoteRef/>
      </w:r>
      <w:r w:rsidRPr="00DC1A73">
        <w:rPr>
          <w:rFonts w:asciiTheme="majorHAnsi" w:hAnsiTheme="majorHAnsi" w:cstheme="majorHAnsi"/>
          <w:color w:val="000000" w:themeColor="text1"/>
          <w:sz w:val="22"/>
          <w:szCs w:val="22"/>
        </w:rPr>
        <w:t xml:space="preserve"> </w:t>
      </w:r>
      <w:r w:rsidR="0030636B" w:rsidRPr="00DC1A73">
        <w:rPr>
          <w:rFonts w:asciiTheme="majorHAnsi" w:hAnsiTheme="majorHAnsi" w:cstheme="majorHAnsi"/>
          <w:color w:val="000000" w:themeColor="text1"/>
          <w:sz w:val="22"/>
          <w:szCs w:val="22"/>
        </w:rPr>
        <w:t>Department for Education 2022</w:t>
      </w:r>
      <w:r w:rsidR="00A05F8C" w:rsidRPr="00DC1A73">
        <w:rPr>
          <w:rFonts w:asciiTheme="majorHAnsi" w:hAnsiTheme="majorHAnsi" w:cstheme="majorHAnsi"/>
          <w:color w:val="000000" w:themeColor="text1"/>
          <w:sz w:val="22"/>
          <w:szCs w:val="22"/>
        </w:rPr>
        <w:t xml:space="preserve">, </w:t>
      </w:r>
      <w:r w:rsidR="0030636B" w:rsidRPr="00DC1A73">
        <w:rPr>
          <w:rFonts w:asciiTheme="majorHAnsi" w:hAnsiTheme="majorHAnsi" w:cstheme="majorHAnsi"/>
          <w:color w:val="000000" w:themeColor="text1"/>
          <w:sz w:val="22"/>
          <w:szCs w:val="22"/>
        </w:rPr>
        <w:t xml:space="preserve">Key stage 2 attainment, Department for Education, London. </w:t>
      </w:r>
    </w:p>
  </w:footnote>
  <w:footnote w:id="70">
    <w:p w14:paraId="4B5DA1BA" w14:textId="18F17DE3" w:rsidR="0074146E" w:rsidRPr="00DC1A73" w:rsidRDefault="0074146E">
      <w:pPr>
        <w:pStyle w:val="FootnoteText"/>
        <w:rPr>
          <w:rFonts w:asciiTheme="majorHAnsi" w:hAnsiTheme="majorHAnsi" w:cstheme="majorHAnsi"/>
          <w:color w:val="000000" w:themeColor="text1"/>
          <w:sz w:val="22"/>
          <w:szCs w:val="22"/>
        </w:rPr>
      </w:pPr>
      <w:r w:rsidRPr="00DC1A73">
        <w:rPr>
          <w:rStyle w:val="FootnoteReference"/>
          <w:color w:val="000000" w:themeColor="text1"/>
        </w:rPr>
        <w:footnoteRef/>
      </w:r>
      <w:r w:rsidRPr="00DC1A73">
        <w:rPr>
          <w:color w:val="000000" w:themeColor="text1"/>
        </w:rPr>
        <w:t xml:space="preserve"> </w:t>
      </w:r>
      <w:r w:rsidRPr="00DC1A73">
        <w:rPr>
          <w:rFonts w:asciiTheme="majorHAnsi" w:hAnsiTheme="majorHAnsi" w:cstheme="majorHAnsi"/>
          <w:color w:val="000000" w:themeColor="text1"/>
          <w:sz w:val="22"/>
          <w:szCs w:val="22"/>
        </w:rPr>
        <w:t>Department for Education 2022, Key stage 2 attainment, Department for Education, London.</w:t>
      </w:r>
    </w:p>
  </w:footnote>
  <w:footnote w:id="71">
    <w:p w14:paraId="20C1FF36" w14:textId="77777777" w:rsidR="00A07969" w:rsidRPr="00DC1A73" w:rsidRDefault="00A07969" w:rsidP="00A07969">
      <w:pPr>
        <w:pStyle w:val="FootnoteText"/>
        <w:rPr>
          <w:rFonts w:asciiTheme="majorHAnsi" w:hAnsiTheme="majorHAnsi" w:cstheme="majorHAnsi"/>
          <w:color w:val="000000" w:themeColor="text1"/>
          <w:sz w:val="22"/>
          <w:szCs w:val="22"/>
        </w:rPr>
      </w:pPr>
      <w:r w:rsidRPr="00DC1A73">
        <w:rPr>
          <w:rStyle w:val="FootnoteReference"/>
          <w:rFonts w:asciiTheme="majorHAnsi" w:eastAsia="Calibri" w:hAnsiTheme="majorHAnsi" w:cstheme="majorHAnsi"/>
          <w:color w:val="000000" w:themeColor="text1"/>
          <w:sz w:val="22"/>
          <w:szCs w:val="22"/>
        </w:rPr>
        <w:footnoteRef/>
      </w:r>
      <w:r w:rsidRPr="00DC1A73">
        <w:rPr>
          <w:rFonts w:asciiTheme="majorHAnsi" w:eastAsia="Calibri" w:hAnsiTheme="majorHAnsi" w:cstheme="majorHAnsi"/>
          <w:color w:val="000000" w:themeColor="text1"/>
          <w:sz w:val="22"/>
          <w:szCs w:val="22"/>
        </w:rPr>
        <w:t xml:space="preserve"> </w:t>
      </w:r>
      <w:proofErr w:type="spellStart"/>
      <w:r w:rsidRPr="00DC1A73">
        <w:rPr>
          <w:rFonts w:asciiTheme="majorHAnsi" w:eastAsia="Calibri" w:hAnsiTheme="majorHAnsi" w:cstheme="majorHAnsi"/>
          <w:color w:val="000000" w:themeColor="text1"/>
          <w:sz w:val="22"/>
          <w:szCs w:val="22"/>
        </w:rPr>
        <w:t>Crenna</w:t>
      </w:r>
      <w:proofErr w:type="spellEnd"/>
      <w:r w:rsidRPr="00DC1A73">
        <w:rPr>
          <w:rFonts w:asciiTheme="majorHAnsi" w:eastAsia="Calibri" w:hAnsiTheme="majorHAnsi" w:cstheme="majorHAnsi"/>
          <w:color w:val="000000" w:themeColor="text1"/>
          <w:sz w:val="22"/>
          <w:szCs w:val="22"/>
        </w:rPr>
        <w:t xml:space="preserve"> Jennings, W 2018, </w:t>
      </w:r>
      <w:r w:rsidRPr="00DC1A73">
        <w:rPr>
          <w:rFonts w:asciiTheme="majorHAnsi" w:eastAsia="Calibri" w:hAnsiTheme="majorHAnsi" w:cstheme="majorHAnsi"/>
          <w:i/>
          <w:iCs/>
          <w:color w:val="000000" w:themeColor="text1"/>
          <w:sz w:val="22"/>
          <w:szCs w:val="22"/>
        </w:rPr>
        <w:t>Key Drivers of the disadvantage gap - literature review</w:t>
      </w:r>
      <w:r w:rsidRPr="00DC1A73">
        <w:rPr>
          <w:rFonts w:asciiTheme="majorHAnsi" w:eastAsia="Calibri" w:hAnsiTheme="majorHAnsi" w:cstheme="majorHAnsi"/>
          <w:color w:val="000000" w:themeColor="text1"/>
          <w:sz w:val="22"/>
          <w:szCs w:val="22"/>
        </w:rPr>
        <w:t xml:space="preserve">, Education Policy Institute, London. </w:t>
      </w:r>
    </w:p>
  </w:footnote>
  <w:footnote w:id="72">
    <w:p w14:paraId="4D687A4E" w14:textId="77777777" w:rsidR="00A07969" w:rsidRPr="00DC1A73" w:rsidRDefault="00A07969" w:rsidP="00A07969">
      <w:pPr>
        <w:pStyle w:val="FootnoteText"/>
        <w:rPr>
          <w:rFonts w:asciiTheme="majorHAnsi" w:eastAsia="Calibri" w:hAnsiTheme="majorHAnsi" w:cstheme="majorHAnsi"/>
          <w:color w:val="000000" w:themeColor="text1"/>
          <w:sz w:val="22"/>
          <w:szCs w:val="22"/>
        </w:rPr>
      </w:pPr>
      <w:r w:rsidRPr="00DC1A73">
        <w:rPr>
          <w:rStyle w:val="FootnoteReference"/>
          <w:rFonts w:asciiTheme="majorHAnsi" w:hAnsiTheme="majorHAnsi" w:cstheme="majorHAnsi"/>
          <w:color w:val="000000" w:themeColor="text1"/>
          <w:sz w:val="22"/>
          <w:szCs w:val="22"/>
        </w:rPr>
        <w:footnoteRef/>
      </w:r>
      <w:r w:rsidRPr="00DC1A73">
        <w:rPr>
          <w:rFonts w:asciiTheme="majorHAnsi" w:eastAsia="Calibri" w:hAnsiTheme="majorHAnsi" w:cstheme="majorHAnsi"/>
          <w:color w:val="000000" w:themeColor="text1"/>
          <w:sz w:val="22"/>
          <w:szCs w:val="22"/>
        </w:rPr>
        <w:t xml:space="preserve"> Hirsch, D 2007, </w:t>
      </w:r>
      <w:r w:rsidRPr="00DC1A73">
        <w:rPr>
          <w:rFonts w:asciiTheme="majorHAnsi" w:eastAsia="Calibri" w:hAnsiTheme="majorHAnsi" w:cstheme="majorHAnsi"/>
          <w:i/>
          <w:iCs/>
          <w:color w:val="000000" w:themeColor="text1"/>
          <w:sz w:val="22"/>
          <w:szCs w:val="22"/>
        </w:rPr>
        <w:t>Experiences of poverty and educational advantage</w:t>
      </w:r>
      <w:r w:rsidRPr="00DC1A73">
        <w:rPr>
          <w:rFonts w:asciiTheme="majorHAnsi" w:eastAsia="Calibri" w:hAnsiTheme="majorHAnsi" w:cstheme="majorHAnsi"/>
          <w:color w:val="000000" w:themeColor="text1"/>
          <w:sz w:val="22"/>
          <w:szCs w:val="22"/>
        </w:rPr>
        <w:t xml:space="preserve">, The Joseph Rowntree Foundation, London. </w:t>
      </w:r>
    </w:p>
    <w:p w14:paraId="3C28EB50" w14:textId="77777777" w:rsidR="00A07969" w:rsidRPr="00DC1A73" w:rsidRDefault="00A07969" w:rsidP="00A07969">
      <w:pPr>
        <w:pStyle w:val="FootnoteText"/>
        <w:rPr>
          <w:rFonts w:asciiTheme="majorHAnsi" w:eastAsia="Calibri" w:hAnsiTheme="majorHAnsi" w:cstheme="majorHAnsi"/>
          <w:color w:val="000000" w:themeColor="text1"/>
          <w:sz w:val="22"/>
          <w:szCs w:val="22"/>
        </w:rPr>
      </w:pPr>
      <w:r w:rsidRPr="00DC1A73">
        <w:rPr>
          <w:rFonts w:asciiTheme="majorHAnsi" w:eastAsia="Calibri" w:hAnsiTheme="majorHAnsi" w:cstheme="majorHAnsi"/>
          <w:color w:val="000000" w:themeColor="text1"/>
          <w:sz w:val="22"/>
          <w:szCs w:val="22"/>
        </w:rPr>
        <w:t xml:space="preserve">Farquharson, C. McNally, S. and Tahir, I 2022, </w:t>
      </w:r>
      <w:r w:rsidRPr="00DC1A73">
        <w:rPr>
          <w:rFonts w:asciiTheme="majorHAnsi" w:eastAsia="Calibri" w:hAnsiTheme="majorHAnsi" w:cstheme="majorHAnsi"/>
          <w:i/>
          <w:iCs/>
          <w:color w:val="000000" w:themeColor="text1"/>
          <w:sz w:val="22"/>
          <w:szCs w:val="22"/>
        </w:rPr>
        <w:t>Education inequalities: Changes in education over time</w:t>
      </w:r>
      <w:r w:rsidRPr="00DC1A73">
        <w:rPr>
          <w:rFonts w:asciiTheme="majorHAnsi" w:eastAsia="Calibri" w:hAnsiTheme="majorHAnsi" w:cstheme="majorHAnsi"/>
          <w:color w:val="000000" w:themeColor="text1"/>
          <w:sz w:val="22"/>
          <w:szCs w:val="22"/>
        </w:rPr>
        <w:t>, Institute for Fiscal Studies, London.</w:t>
      </w:r>
    </w:p>
    <w:p w14:paraId="08D821E6" w14:textId="77777777" w:rsidR="00A07969" w:rsidRPr="00DC1A73" w:rsidRDefault="00A07969" w:rsidP="00A07969">
      <w:pPr>
        <w:pStyle w:val="FootnoteText"/>
        <w:rPr>
          <w:rFonts w:asciiTheme="majorHAnsi" w:eastAsia="Calibri" w:hAnsiTheme="majorHAnsi" w:cstheme="majorHAnsi"/>
          <w:color w:val="000000" w:themeColor="text1"/>
          <w:sz w:val="22"/>
          <w:szCs w:val="22"/>
        </w:rPr>
      </w:pPr>
      <w:r w:rsidRPr="00DC1A73">
        <w:rPr>
          <w:rFonts w:asciiTheme="majorHAnsi" w:eastAsia="Calibri" w:hAnsiTheme="majorHAnsi" w:cstheme="majorHAnsi"/>
          <w:color w:val="000000" w:themeColor="text1"/>
          <w:sz w:val="22"/>
          <w:szCs w:val="22"/>
        </w:rPr>
        <w:t xml:space="preserve">Comptroller and Auditor General 2021, </w:t>
      </w:r>
      <w:r w:rsidRPr="00DC1A73">
        <w:rPr>
          <w:rFonts w:asciiTheme="majorHAnsi" w:eastAsia="Calibri" w:hAnsiTheme="majorHAnsi" w:cstheme="majorHAnsi"/>
          <w:i/>
          <w:iCs/>
          <w:color w:val="000000" w:themeColor="text1"/>
          <w:sz w:val="22"/>
          <w:szCs w:val="22"/>
        </w:rPr>
        <w:t>Closing the Gap - Social deprivation and links to Educational Attainment,</w:t>
      </w:r>
      <w:r w:rsidRPr="00DC1A73">
        <w:rPr>
          <w:rFonts w:asciiTheme="majorHAnsi" w:eastAsia="Calibri" w:hAnsiTheme="majorHAnsi" w:cstheme="majorHAnsi"/>
          <w:color w:val="000000" w:themeColor="text1"/>
          <w:sz w:val="22"/>
          <w:szCs w:val="22"/>
        </w:rPr>
        <w:t xml:space="preserve"> Northern Ireland Audit Office, Belfast. </w:t>
      </w:r>
    </w:p>
    <w:p w14:paraId="6699331E" w14:textId="77777777" w:rsidR="00A07969" w:rsidRPr="00DC1A73" w:rsidRDefault="00A07969" w:rsidP="00A07969">
      <w:pPr>
        <w:pStyle w:val="FootnoteText"/>
        <w:rPr>
          <w:rFonts w:asciiTheme="majorHAnsi" w:hAnsiTheme="majorHAnsi" w:cstheme="majorHAnsi"/>
          <w:color w:val="000000" w:themeColor="text1"/>
          <w:sz w:val="22"/>
          <w:szCs w:val="22"/>
          <w:shd w:val="clear" w:color="auto" w:fill="FFFFFF"/>
        </w:rPr>
      </w:pPr>
      <w:r w:rsidRPr="00DC1A73">
        <w:rPr>
          <w:rFonts w:asciiTheme="majorHAnsi" w:hAnsiTheme="majorHAnsi" w:cstheme="majorHAnsi"/>
          <w:color w:val="000000" w:themeColor="text1"/>
          <w:sz w:val="22"/>
          <w:szCs w:val="22"/>
          <w:shd w:val="clear" w:color="auto" w:fill="FFFFFF"/>
        </w:rPr>
        <w:t xml:space="preserve">Connelly, R. Sullivan, A. </w:t>
      </w:r>
      <w:proofErr w:type="spellStart"/>
      <w:r w:rsidRPr="00DC1A73">
        <w:rPr>
          <w:rFonts w:asciiTheme="majorHAnsi" w:hAnsiTheme="majorHAnsi" w:cstheme="majorHAnsi"/>
          <w:color w:val="000000" w:themeColor="text1"/>
          <w:sz w:val="22"/>
          <w:szCs w:val="22"/>
          <w:shd w:val="clear" w:color="auto" w:fill="FFFFFF"/>
        </w:rPr>
        <w:t>Jerrim</w:t>
      </w:r>
      <w:proofErr w:type="spellEnd"/>
      <w:r w:rsidRPr="00DC1A73">
        <w:rPr>
          <w:rFonts w:asciiTheme="majorHAnsi" w:hAnsiTheme="majorHAnsi" w:cstheme="majorHAnsi"/>
          <w:color w:val="000000" w:themeColor="text1"/>
          <w:sz w:val="22"/>
          <w:szCs w:val="22"/>
          <w:shd w:val="clear" w:color="auto" w:fill="FFFFFF"/>
        </w:rPr>
        <w:t xml:space="preserve">, J 2014, </w:t>
      </w:r>
      <w:r w:rsidRPr="00DC1A73">
        <w:rPr>
          <w:rStyle w:val="Emphasis"/>
          <w:rFonts w:asciiTheme="majorHAnsi" w:hAnsiTheme="majorHAnsi" w:cstheme="majorHAnsi"/>
          <w:color w:val="000000" w:themeColor="text1"/>
          <w:sz w:val="22"/>
          <w:szCs w:val="22"/>
          <w:shd w:val="clear" w:color="auto" w:fill="FFFFFF"/>
        </w:rPr>
        <w:t>Primary and secondary education and poverty review</w:t>
      </w:r>
      <w:r w:rsidRPr="00DC1A73">
        <w:rPr>
          <w:rFonts w:asciiTheme="majorHAnsi" w:hAnsiTheme="majorHAnsi" w:cstheme="majorHAnsi"/>
          <w:color w:val="000000" w:themeColor="text1"/>
          <w:sz w:val="22"/>
          <w:szCs w:val="22"/>
          <w:shd w:val="clear" w:color="auto" w:fill="FFFFFF"/>
        </w:rPr>
        <w:t>, Centre for Longitudinal Studies, Institute of Education, London.</w:t>
      </w:r>
    </w:p>
    <w:p w14:paraId="1E4AF971" w14:textId="77777777" w:rsidR="00A07969" w:rsidRPr="00DC1A73" w:rsidRDefault="00A07969" w:rsidP="00A07969">
      <w:pPr>
        <w:pStyle w:val="FootnoteText"/>
        <w:rPr>
          <w:rFonts w:asciiTheme="majorHAnsi" w:hAnsiTheme="majorHAnsi" w:cstheme="majorHAnsi"/>
          <w:color w:val="000000" w:themeColor="text1"/>
          <w:sz w:val="22"/>
          <w:szCs w:val="22"/>
          <w:shd w:val="clear" w:color="auto" w:fill="FFFFFF"/>
        </w:rPr>
      </w:pPr>
      <w:r w:rsidRPr="00DC1A73">
        <w:rPr>
          <w:rFonts w:asciiTheme="majorHAnsi" w:hAnsiTheme="majorHAnsi" w:cstheme="majorHAnsi"/>
          <w:color w:val="000000" w:themeColor="text1"/>
          <w:sz w:val="22"/>
          <w:szCs w:val="22"/>
          <w:shd w:val="clear" w:color="auto" w:fill="FFFFFF"/>
        </w:rPr>
        <w:t xml:space="preserve">Berridge, D. Luke, N. Sebba, J. et al. 2020, </w:t>
      </w:r>
      <w:r w:rsidRPr="00DC1A73">
        <w:rPr>
          <w:rFonts w:asciiTheme="majorHAnsi" w:hAnsiTheme="majorHAnsi" w:cstheme="majorHAnsi"/>
          <w:i/>
          <w:iCs/>
          <w:color w:val="000000" w:themeColor="text1"/>
          <w:sz w:val="22"/>
          <w:szCs w:val="22"/>
          <w:shd w:val="clear" w:color="auto" w:fill="FFFFFF"/>
        </w:rPr>
        <w:t>Children in need and children in care: educational attainment and progress</w:t>
      </w:r>
      <w:r w:rsidRPr="00DC1A73">
        <w:rPr>
          <w:rFonts w:asciiTheme="majorHAnsi" w:hAnsiTheme="majorHAnsi" w:cstheme="majorHAnsi"/>
          <w:color w:val="000000" w:themeColor="text1"/>
          <w:sz w:val="22"/>
          <w:szCs w:val="22"/>
          <w:shd w:val="clear" w:color="auto" w:fill="FFFFFF"/>
        </w:rPr>
        <w:t>, Nuffield Foundation, London.</w:t>
      </w:r>
    </w:p>
    <w:p w14:paraId="3D501AF9" w14:textId="77777777" w:rsidR="00A07969" w:rsidRPr="00DC1A73" w:rsidRDefault="00A07969" w:rsidP="00A07969">
      <w:pPr>
        <w:pStyle w:val="FootnoteText"/>
        <w:rPr>
          <w:rFonts w:asciiTheme="majorHAnsi" w:hAnsiTheme="majorHAnsi" w:cstheme="majorHAnsi"/>
          <w:color w:val="000000" w:themeColor="text1"/>
          <w:sz w:val="22"/>
          <w:szCs w:val="22"/>
          <w:shd w:val="clear" w:color="auto" w:fill="FFFFFF"/>
        </w:rPr>
      </w:pPr>
      <w:r w:rsidRPr="00DC1A73">
        <w:rPr>
          <w:rFonts w:asciiTheme="majorHAnsi" w:hAnsiTheme="majorHAnsi" w:cstheme="majorHAnsi"/>
          <w:color w:val="000000" w:themeColor="text1"/>
          <w:sz w:val="22"/>
          <w:szCs w:val="22"/>
          <w:shd w:val="clear" w:color="auto" w:fill="FFFFFF"/>
        </w:rPr>
        <w:t xml:space="preserve">Sutherland, A. Ilie, S. </w:t>
      </w:r>
      <w:proofErr w:type="spellStart"/>
      <w:r w:rsidRPr="00DC1A73">
        <w:rPr>
          <w:rFonts w:asciiTheme="majorHAnsi" w:hAnsiTheme="majorHAnsi" w:cstheme="majorHAnsi"/>
          <w:color w:val="000000" w:themeColor="text1"/>
          <w:sz w:val="22"/>
          <w:szCs w:val="22"/>
          <w:shd w:val="clear" w:color="auto" w:fill="FFFFFF"/>
        </w:rPr>
        <w:t>Vignoles</w:t>
      </w:r>
      <w:proofErr w:type="spellEnd"/>
      <w:r w:rsidRPr="00DC1A73">
        <w:rPr>
          <w:rFonts w:asciiTheme="majorHAnsi" w:hAnsiTheme="majorHAnsi" w:cstheme="majorHAnsi"/>
          <w:color w:val="000000" w:themeColor="text1"/>
          <w:sz w:val="22"/>
          <w:szCs w:val="22"/>
          <w:shd w:val="clear" w:color="auto" w:fill="FFFFFF"/>
        </w:rPr>
        <w:t xml:space="preserve">, A 2015, </w:t>
      </w:r>
      <w:r w:rsidRPr="00DC1A73">
        <w:rPr>
          <w:rStyle w:val="Emphasis"/>
          <w:rFonts w:asciiTheme="majorHAnsi" w:hAnsiTheme="majorHAnsi" w:cstheme="majorHAnsi"/>
          <w:color w:val="000000" w:themeColor="text1"/>
          <w:sz w:val="22"/>
          <w:szCs w:val="22"/>
          <w:shd w:val="clear" w:color="auto" w:fill="FFFFFF"/>
        </w:rPr>
        <w:t>Factors associated with achievement: key stage 2</w:t>
      </w:r>
      <w:r w:rsidRPr="00DC1A73">
        <w:rPr>
          <w:rFonts w:asciiTheme="majorHAnsi" w:hAnsiTheme="majorHAnsi" w:cstheme="majorHAnsi"/>
          <w:color w:val="000000" w:themeColor="text1"/>
          <w:sz w:val="22"/>
          <w:szCs w:val="22"/>
          <w:shd w:val="clear" w:color="auto" w:fill="FFFFFF"/>
        </w:rPr>
        <w:t>, Department for Education, London.</w:t>
      </w:r>
    </w:p>
    <w:p w14:paraId="4527A1C4" w14:textId="77777777" w:rsidR="00A07969" w:rsidRPr="00DC1A73" w:rsidRDefault="00A07969" w:rsidP="00A07969">
      <w:pPr>
        <w:pStyle w:val="FootnoteText"/>
        <w:rPr>
          <w:rFonts w:asciiTheme="majorHAnsi" w:eastAsia="Calibri" w:hAnsiTheme="majorHAnsi" w:cstheme="majorHAnsi"/>
          <w:color w:val="000000" w:themeColor="text1"/>
          <w:sz w:val="22"/>
          <w:szCs w:val="22"/>
        </w:rPr>
      </w:pPr>
      <w:r w:rsidRPr="00DC1A73">
        <w:rPr>
          <w:rFonts w:asciiTheme="majorHAnsi" w:eastAsia="Calibri" w:hAnsiTheme="majorHAnsi" w:cstheme="majorHAnsi"/>
          <w:color w:val="000000" w:themeColor="text1"/>
          <w:sz w:val="22"/>
          <w:szCs w:val="22"/>
        </w:rPr>
        <w:t xml:space="preserve">Robertson, L. McHardy, F 2021, </w:t>
      </w:r>
      <w:r w:rsidRPr="00DC1A73">
        <w:rPr>
          <w:rFonts w:asciiTheme="majorHAnsi" w:eastAsia="Calibri" w:hAnsiTheme="majorHAnsi" w:cstheme="majorHAnsi"/>
          <w:i/>
          <w:iCs/>
          <w:color w:val="000000" w:themeColor="text1"/>
          <w:sz w:val="22"/>
          <w:szCs w:val="22"/>
        </w:rPr>
        <w:t>The Poverty-related Attainment Gap: A review of the evidence</w:t>
      </w:r>
      <w:r w:rsidRPr="00DC1A73">
        <w:rPr>
          <w:rFonts w:asciiTheme="majorHAnsi" w:eastAsia="Calibri" w:hAnsiTheme="majorHAnsi" w:cstheme="majorHAnsi"/>
          <w:color w:val="000000" w:themeColor="text1"/>
          <w:sz w:val="22"/>
          <w:szCs w:val="22"/>
        </w:rPr>
        <w:t>, The Poverty Alliance, Glasgow.</w:t>
      </w:r>
    </w:p>
  </w:footnote>
  <w:footnote w:id="73">
    <w:p w14:paraId="1C75B7D8" w14:textId="77777777" w:rsidR="00A07969" w:rsidRPr="00DC1A73" w:rsidRDefault="00A07969" w:rsidP="00A07969">
      <w:pPr>
        <w:pStyle w:val="FootnoteText"/>
        <w:rPr>
          <w:rFonts w:asciiTheme="majorHAnsi" w:hAnsiTheme="majorHAnsi" w:cstheme="majorHAnsi"/>
          <w:color w:val="000000" w:themeColor="text1"/>
          <w:sz w:val="22"/>
          <w:szCs w:val="22"/>
        </w:rPr>
      </w:pPr>
      <w:r w:rsidRPr="00DC1A73">
        <w:rPr>
          <w:rStyle w:val="FootnoteReference"/>
          <w:rFonts w:asciiTheme="majorHAnsi" w:eastAsia="Calibri" w:hAnsiTheme="majorHAnsi" w:cstheme="majorHAnsi"/>
          <w:color w:val="000000" w:themeColor="text1"/>
          <w:sz w:val="22"/>
          <w:szCs w:val="22"/>
        </w:rPr>
        <w:footnoteRef/>
      </w:r>
      <w:r w:rsidRPr="00DC1A73">
        <w:rPr>
          <w:rFonts w:asciiTheme="majorHAnsi" w:eastAsia="Calibri" w:hAnsiTheme="majorHAnsi" w:cstheme="majorHAnsi"/>
          <w:color w:val="000000" w:themeColor="text1"/>
          <w:sz w:val="22"/>
          <w:szCs w:val="22"/>
        </w:rPr>
        <w:t xml:space="preserve"> </w:t>
      </w:r>
      <w:proofErr w:type="spellStart"/>
      <w:r w:rsidRPr="00DC1A73">
        <w:rPr>
          <w:rFonts w:asciiTheme="majorHAnsi" w:eastAsia="Calibri" w:hAnsiTheme="majorHAnsi" w:cstheme="majorHAnsi"/>
          <w:color w:val="000000" w:themeColor="text1"/>
          <w:sz w:val="22"/>
          <w:szCs w:val="22"/>
        </w:rPr>
        <w:t>Kokosi</w:t>
      </w:r>
      <w:proofErr w:type="spellEnd"/>
      <w:r w:rsidRPr="00DC1A73">
        <w:rPr>
          <w:rFonts w:asciiTheme="majorHAnsi" w:eastAsia="Calibri" w:hAnsiTheme="majorHAnsi" w:cstheme="majorHAnsi"/>
          <w:color w:val="000000" w:themeColor="text1"/>
          <w:sz w:val="22"/>
          <w:szCs w:val="22"/>
        </w:rPr>
        <w:t xml:space="preserve">, T. </w:t>
      </w:r>
      <w:proofErr w:type="spellStart"/>
      <w:r w:rsidRPr="00DC1A73">
        <w:rPr>
          <w:rFonts w:asciiTheme="majorHAnsi" w:eastAsia="Calibri" w:hAnsiTheme="majorHAnsi" w:cstheme="majorHAnsi"/>
          <w:color w:val="000000" w:themeColor="text1"/>
          <w:sz w:val="22"/>
          <w:szCs w:val="22"/>
        </w:rPr>
        <w:t>Flouri</w:t>
      </w:r>
      <w:proofErr w:type="spellEnd"/>
      <w:r w:rsidRPr="00DC1A73">
        <w:rPr>
          <w:rFonts w:asciiTheme="majorHAnsi" w:eastAsia="Calibri" w:hAnsiTheme="majorHAnsi" w:cstheme="majorHAnsi"/>
          <w:color w:val="000000" w:themeColor="text1"/>
          <w:sz w:val="22"/>
          <w:szCs w:val="22"/>
        </w:rPr>
        <w:t xml:space="preserve">, E. and </w:t>
      </w:r>
      <w:proofErr w:type="spellStart"/>
      <w:r w:rsidRPr="00DC1A73">
        <w:rPr>
          <w:rFonts w:asciiTheme="majorHAnsi" w:eastAsia="Calibri" w:hAnsiTheme="majorHAnsi" w:cstheme="majorHAnsi"/>
          <w:color w:val="000000" w:themeColor="text1"/>
          <w:sz w:val="22"/>
          <w:szCs w:val="22"/>
        </w:rPr>
        <w:t>Midouhas</w:t>
      </w:r>
      <w:proofErr w:type="spellEnd"/>
      <w:r w:rsidRPr="00DC1A73">
        <w:rPr>
          <w:rFonts w:asciiTheme="majorHAnsi" w:eastAsia="Calibri" w:hAnsiTheme="majorHAnsi" w:cstheme="majorHAnsi"/>
          <w:color w:val="000000" w:themeColor="text1"/>
          <w:sz w:val="22"/>
          <w:szCs w:val="22"/>
        </w:rPr>
        <w:t xml:space="preserve">, E 2021, ‘The role of inflammation in the association between poverty and working memory in childhood’, </w:t>
      </w:r>
      <w:proofErr w:type="spellStart"/>
      <w:r w:rsidRPr="00DC1A73">
        <w:rPr>
          <w:rFonts w:asciiTheme="majorHAnsi" w:eastAsia="Calibri" w:hAnsiTheme="majorHAnsi" w:cstheme="majorHAnsi"/>
          <w:i/>
          <w:iCs/>
          <w:color w:val="000000" w:themeColor="text1"/>
          <w:sz w:val="22"/>
          <w:szCs w:val="22"/>
        </w:rPr>
        <w:t>Psychoneuroendocrinology</w:t>
      </w:r>
      <w:proofErr w:type="spellEnd"/>
      <w:r w:rsidRPr="00DC1A73">
        <w:rPr>
          <w:rFonts w:asciiTheme="majorHAnsi" w:eastAsia="Calibri" w:hAnsiTheme="majorHAnsi" w:cstheme="majorHAnsi"/>
          <w:color w:val="000000" w:themeColor="text1"/>
          <w:sz w:val="22"/>
          <w:szCs w:val="22"/>
        </w:rPr>
        <w:t>, vol.123.</w:t>
      </w:r>
    </w:p>
  </w:footnote>
  <w:footnote w:id="74">
    <w:p w14:paraId="6B1A9290" w14:textId="77777777" w:rsidR="00A07969" w:rsidRPr="00DC1A73" w:rsidRDefault="00A07969" w:rsidP="00A07969">
      <w:pPr>
        <w:pStyle w:val="FootnoteText"/>
        <w:rPr>
          <w:rFonts w:asciiTheme="majorHAnsi" w:hAnsiTheme="majorHAnsi" w:cstheme="majorHAnsi"/>
          <w:color w:val="000000" w:themeColor="text1"/>
          <w:sz w:val="22"/>
          <w:szCs w:val="22"/>
        </w:rPr>
      </w:pPr>
      <w:r w:rsidRPr="00DC1A73">
        <w:rPr>
          <w:rStyle w:val="FootnoteReference"/>
          <w:rFonts w:asciiTheme="majorHAnsi" w:hAnsiTheme="majorHAnsi" w:cstheme="majorHAnsi"/>
          <w:color w:val="000000" w:themeColor="text1"/>
          <w:sz w:val="22"/>
          <w:szCs w:val="22"/>
        </w:rPr>
        <w:footnoteRef/>
      </w:r>
      <w:r w:rsidRPr="00DC1A73">
        <w:rPr>
          <w:rFonts w:asciiTheme="majorHAnsi" w:hAnsiTheme="majorHAnsi" w:cstheme="majorHAnsi"/>
          <w:color w:val="000000" w:themeColor="text1"/>
          <w:sz w:val="22"/>
          <w:szCs w:val="22"/>
        </w:rPr>
        <w:t xml:space="preserve"> National Education Union 2019, ‘The state of Education: Child Poverty’, </w:t>
      </w:r>
      <w:r w:rsidRPr="00DC1A73">
        <w:rPr>
          <w:rFonts w:asciiTheme="majorHAnsi" w:hAnsiTheme="majorHAnsi" w:cstheme="majorHAnsi"/>
          <w:i/>
          <w:iCs/>
          <w:color w:val="000000" w:themeColor="text1"/>
          <w:sz w:val="22"/>
          <w:szCs w:val="22"/>
        </w:rPr>
        <w:t>National Education Union, 13 April.</w:t>
      </w:r>
    </w:p>
  </w:footnote>
  <w:footnote w:id="75">
    <w:p w14:paraId="757587E2" w14:textId="77777777" w:rsidR="00A07969" w:rsidRPr="00DC1A73" w:rsidRDefault="00A07969" w:rsidP="00A07969">
      <w:pPr>
        <w:pStyle w:val="FootnoteText"/>
        <w:rPr>
          <w:rFonts w:asciiTheme="majorHAnsi" w:hAnsiTheme="majorHAnsi" w:cstheme="majorHAnsi"/>
          <w:color w:val="000000" w:themeColor="text1"/>
          <w:sz w:val="22"/>
          <w:szCs w:val="22"/>
        </w:rPr>
      </w:pPr>
      <w:r w:rsidRPr="00DC1A73">
        <w:rPr>
          <w:rStyle w:val="FootnoteReference"/>
          <w:rFonts w:asciiTheme="majorHAnsi" w:eastAsia="Calibri" w:hAnsiTheme="majorHAnsi" w:cstheme="majorHAnsi"/>
          <w:color w:val="000000" w:themeColor="text1"/>
          <w:sz w:val="22"/>
          <w:szCs w:val="22"/>
        </w:rPr>
        <w:footnoteRef/>
      </w:r>
      <w:r w:rsidRPr="00DC1A73">
        <w:rPr>
          <w:rFonts w:asciiTheme="majorHAnsi" w:eastAsia="Calibri" w:hAnsiTheme="majorHAnsi" w:cstheme="majorHAnsi"/>
          <w:color w:val="000000" w:themeColor="text1"/>
          <w:sz w:val="22"/>
          <w:szCs w:val="22"/>
        </w:rPr>
        <w:t xml:space="preserve"> Chaplain, C 2022. ‘Cost of living crisis: Deprived schools report increase in child hunger as funding for breakfast clubs is cut’, </w:t>
      </w:r>
      <w:proofErr w:type="spellStart"/>
      <w:r w:rsidRPr="00DC1A73">
        <w:rPr>
          <w:rFonts w:asciiTheme="majorHAnsi" w:eastAsia="Calibri" w:hAnsiTheme="majorHAnsi" w:cstheme="majorHAnsi"/>
          <w:i/>
          <w:iCs/>
          <w:color w:val="000000" w:themeColor="text1"/>
          <w:sz w:val="22"/>
          <w:szCs w:val="22"/>
        </w:rPr>
        <w:t>inews</w:t>
      </w:r>
      <w:proofErr w:type="spellEnd"/>
      <w:r w:rsidRPr="00DC1A73">
        <w:rPr>
          <w:rFonts w:asciiTheme="majorHAnsi" w:eastAsia="Calibri" w:hAnsiTheme="majorHAnsi" w:cstheme="majorHAnsi"/>
          <w:color w:val="000000" w:themeColor="text1"/>
          <w:sz w:val="22"/>
          <w:szCs w:val="22"/>
        </w:rPr>
        <w:t>, 25 August.</w:t>
      </w:r>
    </w:p>
  </w:footnote>
  <w:footnote w:id="76">
    <w:p w14:paraId="38EAE6C2" w14:textId="77777777" w:rsidR="00A07969" w:rsidRPr="00DC1A73" w:rsidRDefault="00A07969" w:rsidP="00A07969">
      <w:pPr>
        <w:pStyle w:val="FootnoteText"/>
        <w:rPr>
          <w:rFonts w:asciiTheme="majorHAnsi" w:hAnsiTheme="majorHAnsi" w:cstheme="majorHAnsi"/>
          <w:b/>
          <w:bCs/>
          <w:color w:val="000000" w:themeColor="text1"/>
          <w:sz w:val="22"/>
          <w:szCs w:val="22"/>
        </w:rPr>
      </w:pPr>
      <w:r w:rsidRPr="00DC1A73">
        <w:rPr>
          <w:rStyle w:val="FootnoteReference"/>
          <w:rFonts w:asciiTheme="majorHAnsi" w:hAnsiTheme="majorHAnsi" w:cstheme="majorHAnsi"/>
          <w:color w:val="000000" w:themeColor="text1"/>
          <w:sz w:val="22"/>
          <w:szCs w:val="22"/>
        </w:rPr>
        <w:footnoteRef/>
      </w:r>
      <w:r w:rsidRPr="00DC1A73">
        <w:rPr>
          <w:rFonts w:asciiTheme="majorHAnsi" w:hAnsiTheme="majorHAnsi" w:cstheme="majorHAnsi"/>
          <w:color w:val="000000" w:themeColor="text1"/>
          <w:sz w:val="22"/>
          <w:szCs w:val="22"/>
        </w:rPr>
        <w:t xml:space="preserve"> Fitzpatrick, T 2022, ‘Teachers 'increasingly offering food and money to pupils going hungry'’, </w:t>
      </w:r>
      <w:r w:rsidRPr="00DC1A73">
        <w:rPr>
          <w:rFonts w:asciiTheme="majorHAnsi" w:hAnsiTheme="majorHAnsi" w:cstheme="majorHAnsi"/>
          <w:i/>
          <w:iCs/>
          <w:color w:val="000000" w:themeColor="text1"/>
          <w:sz w:val="22"/>
          <w:szCs w:val="22"/>
        </w:rPr>
        <w:t>STV news</w:t>
      </w:r>
      <w:r w:rsidRPr="00DC1A73">
        <w:rPr>
          <w:rFonts w:asciiTheme="majorHAnsi" w:hAnsiTheme="majorHAnsi" w:cstheme="majorHAnsi"/>
          <w:color w:val="000000" w:themeColor="text1"/>
          <w:sz w:val="22"/>
          <w:szCs w:val="22"/>
        </w:rPr>
        <w:t xml:space="preserve">, 03 October. </w:t>
      </w:r>
    </w:p>
  </w:footnote>
  <w:footnote w:id="77">
    <w:p w14:paraId="26A36B7B" w14:textId="77777777" w:rsidR="00A07969" w:rsidRPr="00DC1A73" w:rsidRDefault="00A07969" w:rsidP="00A07969">
      <w:pPr>
        <w:pStyle w:val="FootnoteText"/>
        <w:rPr>
          <w:rFonts w:asciiTheme="majorHAnsi" w:hAnsiTheme="majorHAnsi" w:cstheme="majorHAnsi"/>
          <w:color w:val="000000" w:themeColor="text1"/>
          <w:sz w:val="22"/>
          <w:szCs w:val="22"/>
        </w:rPr>
      </w:pPr>
      <w:r w:rsidRPr="00DC1A73">
        <w:rPr>
          <w:rStyle w:val="FootnoteReference"/>
          <w:rFonts w:asciiTheme="majorHAnsi" w:hAnsiTheme="majorHAnsi" w:cstheme="majorHAnsi"/>
          <w:color w:val="000000" w:themeColor="text1"/>
          <w:sz w:val="22"/>
          <w:szCs w:val="22"/>
        </w:rPr>
        <w:footnoteRef/>
      </w:r>
      <w:r w:rsidRPr="00DC1A73">
        <w:rPr>
          <w:rFonts w:asciiTheme="majorHAnsi" w:hAnsiTheme="majorHAnsi" w:cstheme="majorHAnsi"/>
          <w:color w:val="000000" w:themeColor="text1"/>
          <w:sz w:val="22"/>
          <w:szCs w:val="22"/>
        </w:rPr>
        <w:t xml:space="preserve"> Secretary of State for Levelling Up, Housing and Communities 2022, </w:t>
      </w:r>
      <w:r w:rsidRPr="00DC1A73">
        <w:rPr>
          <w:rFonts w:asciiTheme="majorHAnsi" w:hAnsiTheme="majorHAnsi" w:cstheme="majorHAnsi"/>
          <w:i/>
          <w:iCs/>
          <w:color w:val="000000" w:themeColor="text1"/>
          <w:sz w:val="22"/>
          <w:szCs w:val="22"/>
        </w:rPr>
        <w:t>Levelling Up the United Kingdom: missions and metrics, Technical Annex</w:t>
      </w:r>
      <w:r w:rsidRPr="00DC1A73">
        <w:rPr>
          <w:rFonts w:asciiTheme="majorHAnsi" w:hAnsiTheme="majorHAnsi" w:cstheme="majorHAnsi"/>
          <w:color w:val="000000" w:themeColor="text1"/>
          <w:sz w:val="22"/>
          <w:szCs w:val="22"/>
        </w:rPr>
        <w:t>, HM Government, London.</w:t>
      </w:r>
    </w:p>
  </w:footnote>
  <w:footnote w:id="78">
    <w:p w14:paraId="665F20B4" w14:textId="77777777" w:rsidR="00A07969" w:rsidRPr="00DC1A73" w:rsidRDefault="00A07969" w:rsidP="00A07969">
      <w:pPr>
        <w:pStyle w:val="FootnoteText"/>
        <w:rPr>
          <w:rFonts w:asciiTheme="majorHAnsi" w:hAnsiTheme="majorHAnsi" w:cstheme="majorHAnsi"/>
          <w:color w:val="000000" w:themeColor="text1"/>
          <w:sz w:val="22"/>
          <w:szCs w:val="22"/>
        </w:rPr>
      </w:pPr>
      <w:r w:rsidRPr="00DC1A73">
        <w:rPr>
          <w:rStyle w:val="FootnoteReference"/>
          <w:rFonts w:asciiTheme="majorHAnsi" w:hAnsiTheme="majorHAnsi" w:cstheme="majorHAnsi"/>
          <w:color w:val="000000" w:themeColor="text1"/>
          <w:sz w:val="22"/>
          <w:szCs w:val="22"/>
        </w:rPr>
        <w:footnoteRef/>
      </w:r>
      <w:r w:rsidRPr="00DC1A73">
        <w:rPr>
          <w:rFonts w:asciiTheme="majorHAnsi" w:hAnsiTheme="majorHAnsi" w:cstheme="majorHAnsi"/>
          <w:color w:val="000000" w:themeColor="text1"/>
          <w:sz w:val="22"/>
          <w:szCs w:val="22"/>
        </w:rPr>
        <w:t xml:space="preserve"> Nobles, J 2022, ‘Free courses for jobs: seven findings from early analysis of the scheme’, </w:t>
      </w:r>
      <w:r w:rsidRPr="00DC1A73">
        <w:rPr>
          <w:rFonts w:asciiTheme="majorHAnsi" w:hAnsiTheme="majorHAnsi" w:cstheme="majorHAnsi"/>
          <w:i/>
          <w:iCs/>
          <w:color w:val="000000" w:themeColor="text1"/>
          <w:sz w:val="22"/>
          <w:szCs w:val="22"/>
        </w:rPr>
        <w:t>FEWEEK,</w:t>
      </w:r>
      <w:r w:rsidRPr="00DC1A73">
        <w:rPr>
          <w:rFonts w:asciiTheme="majorHAnsi" w:hAnsiTheme="majorHAnsi" w:cstheme="majorHAnsi"/>
          <w:color w:val="000000" w:themeColor="text1"/>
          <w:sz w:val="22"/>
          <w:szCs w:val="22"/>
        </w:rPr>
        <w:t xml:space="preserve"> 22 July.</w:t>
      </w:r>
    </w:p>
  </w:footnote>
  <w:footnote w:id="79">
    <w:p w14:paraId="6A767D1E" w14:textId="77777777" w:rsidR="00A07969" w:rsidRPr="00DC1A73" w:rsidRDefault="00A07969" w:rsidP="00A07969">
      <w:pPr>
        <w:pStyle w:val="FootnoteText"/>
        <w:rPr>
          <w:rFonts w:asciiTheme="majorHAnsi" w:hAnsiTheme="majorHAnsi" w:cstheme="majorHAnsi"/>
          <w:color w:val="000000" w:themeColor="text1"/>
          <w:sz w:val="22"/>
          <w:szCs w:val="22"/>
        </w:rPr>
      </w:pPr>
      <w:r w:rsidRPr="00DC1A73">
        <w:rPr>
          <w:rStyle w:val="FootnoteReference"/>
          <w:rFonts w:asciiTheme="majorHAnsi" w:hAnsiTheme="majorHAnsi" w:cstheme="majorHAnsi"/>
          <w:color w:val="000000" w:themeColor="text1"/>
          <w:sz w:val="22"/>
          <w:szCs w:val="22"/>
        </w:rPr>
        <w:footnoteRef/>
      </w:r>
      <w:r w:rsidRPr="00DC1A73">
        <w:rPr>
          <w:rFonts w:asciiTheme="majorHAnsi" w:hAnsiTheme="majorHAnsi" w:cstheme="majorHAnsi"/>
          <w:color w:val="000000" w:themeColor="text1"/>
          <w:sz w:val="22"/>
          <w:szCs w:val="22"/>
        </w:rPr>
        <w:t xml:space="preserve"> </w:t>
      </w:r>
      <w:r w:rsidRPr="00DC1A73">
        <w:rPr>
          <w:rFonts w:asciiTheme="majorHAnsi" w:hAnsiTheme="majorHAnsi" w:cstheme="majorHAnsi"/>
          <w:i/>
          <w:iCs/>
          <w:color w:val="000000" w:themeColor="text1"/>
          <w:sz w:val="22"/>
          <w:szCs w:val="22"/>
        </w:rPr>
        <w:t>L&amp;W</w:t>
      </w:r>
      <w:r w:rsidRPr="00DC1A73">
        <w:rPr>
          <w:rFonts w:asciiTheme="majorHAnsi" w:hAnsiTheme="majorHAnsi" w:cstheme="majorHAnsi"/>
          <w:color w:val="000000" w:themeColor="text1"/>
          <w:sz w:val="22"/>
          <w:szCs w:val="22"/>
        </w:rPr>
        <w:t xml:space="preserve"> 2020, ‘Decade of decline in adult learning with four million ‘lost learners’ since 2010’, </w:t>
      </w:r>
      <w:r w:rsidRPr="00DC1A73">
        <w:rPr>
          <w:rFonts w:asciiTheme="majorHAnsi" w:hAnsiTheme="majorHAnsi" w:cstheme="majorHAnsi"/>
          <w:i/>
          <w:iCs/>
          <w:color w:val="000000" w:themeColor="text1"/>
          <w:sz w:val="22"/>
          <w:szCs w:val="22"/>
        </w:rPr>
        <w:t>L&amp;W</w:t>
      </w:r>
      <w:r w:rsidRPr="00DC1A73">
        <w:rPr>
          <w:rFonts w:asciiTheme="majorHAnsi" w:hAnsiTheme="majorHAnsi" w:cstheme="majorHAnsi"/>
          <w:color w:val="000000" w:themeColor="text1"/>
          <w:sz w:val="22"/>
          <w:szCs w:val="22"/>
        </w:rPr>
        <w:t>, 01 January.</w:t>
      </w:r>
    </w:p>
  </w:footnote>
  <w:footnote w:id="80">
    <w:p w14:paraId="5EAADF08" w14:textId="77777777" w:rsidR="00A07969" w:rsidRPr="00DC1A73" w:rsidRDefault="00A07969" w:rsidP="00A07969">
      <w:pPr>
        <w:pStyle w:val="FootnoteText"/>
        <w:rPr>
          <w:rFonts w:asciiTheme="majorHAnsi" w:hAnsiTheme="majorHAnsi" w:cstheme="majorHAnsi"/>
          <w:color w:val="000000" w:themeColor="text1"/>
          <w:sz w:val="22"/>
          <w:szCs w:val="22"/>
        </w:rPr>
      </w:pPr>
      <w:r w:rsidRPr="00DC1A73">
        <w:rPr>
          <w:rStyle w:val="FootnoteReference"/>
          <w:rFonts w:asciiTheme="majorHAnsi" w:hAnsiTheme="majorHAnsi" w:cstheme="majorHAnsi"/>
          <w:color w:val="000000" w:themeColor="text1"/>
          <w:sz w:val="22"/>
          <w:szCs w:val="22"/>
        </w:rPr>
        <w:footnoteRef/>
      </w:r>
      <w:r w:rsidRPr="00DC1A73">
        <w:rPr>
          <w:rFonts w:asciiTheme="majorHAnsi" w:hAnsiTheme="majorHAnsi" w:cstheme="majorHAnsi"/>
          <w:color w:val="000000" w:themeColor="text1"/>
          <w:sz w:val="22"/>
          <w:szCs w:val="22"/>
        </w:rPr>
        <w:t xml:space="preserve"> Camden, B 2021, ‘Sector leaders urge quicker rollout of repeat level 3 adult offer’, </w:t>
      </w:r>
      <w:r w:rsidRPr="00DC1A73">
        <w:rPr>
          <w:rFonts w:asciiTheme="majorHAnsi" w:hAnsiTheme="majorHAnsi" w:cstheme="majorHAnsi"/>
          <w:i/>
          <w:iCs/>
          <w:color w:val="000000" w:themeColor="text1"/>
          <w:sz w:val="22"/>
          <w:szCs w:val="22"/>
        </w:rPr>
        <w:t xml:space="preserve">FEWEEK, </w:t>
      </w:r>
      <w:r w:rsidRPr="00DC1A73">
        <w:rPr>
          <w:rFonts w:asciiTheme="majorHAnsi" w:hAnsiTheme="majorHAnsi" w:cstheme="majorHAnsi"/>
          <w:color w:val="000000" w:themeColor="text1"/>
          <w:sz w:val="22"/>
          <w:szCs w:val="22"/>
        </w:rPr>
        <w:t>3 December.</w:t>
      </w:r>
    </w:p>
  </w:footnote>
  <w:footnote w:id="81">
    <w:p w14:paraId="5C3B2EC4" w14:textId="77777777" w:rsidR="00A07969" w:rsidRPr="00DC1A73" w:rsidRDefault="00A07969" w:rsidP="00A07969">
      <w:pPr>
        <w:pStyle w:val="FootnoteText"/>
        <w:rPr>
          <w:rFonts w:asciiTheme="majorHAnsi" w:hAnsiTheme="majorHAnsi" w:cstheme="majorHAnsi"/>
          <w:color w:val="000000" w:themeColor="text1"/>
          <w:sz w:val="22"/>
          <w:szCs w:val="22"/>
        </w:rPr>
      </w:pPr>
      <w:r w:rsidRPr="00DC1A73">
        <w:rPr>
          <w:rStyle w:val="FootnoteReference"/>
          <w:rFonts w:asciiTheme="majorHAnsi" w:hAnsiTheme="majorHAnsi" w:cstheme="majorHAnsi"/>
          <w:color w:val="000000" w:themeColor="text1"/>
          <w:sz w:val="22"/>
          <w:szCs w:val="22"/>
        </w:rPr>
        <w:footnoteRef/>
      </w:r>
      <w:r w:rsidRPr="00DC1A73">
        <w:rPr>
          <w:rFonts w:asciiTheme="majorHAnsi" w:hAnsiTheme="majorHAnsi" w:cstheme="majorHAnsi"/>
          <w:color w:val="000000" w:themeColor="text1"/>
          <w:sz w:val="22"/>
          <w:szCs w:val="22"/>
        </w:rPr>
        <w:t xml:space="preserve"> Office for National Statistics 2019, </w:t>
      </w:r>
      <w:r w:rsidRPr="00DC1A73">
        <w:rPr>
          <w:rFonts w:asciiTheme="majorHAnsi" w:hAnsiTheme="majorHAnsi" w:cstheme="majorHAnsi"/>
          <w:i/>
          <w:iCs/>
          <w:color w:val="000000" w:themeColor="text1"/>
          <w:sz w:val="22"/>
          <w:szCs w:val="22"/>
        </w:rPr>
        <w:t>Least qualified adults miss out on job-boosting training and education</w:t>
      </w:r>
      <w:r w:rsidRPr="00DC1A73">
        <w:rPr>
          <w:rFonts w:asciiTheme="majorHAnsi" w:hAnsiTheme="majorHAnsi" w:cstheme="majorHAnsi"/>
          <w:color w:val="000000" w:themeColor="text1"/>
          <w:sz w:val="22"/>
          <w:szCs w:val="22"/>
        </w:rPr>
        <w:t>, Office for National Statistics, London.</w:t>
      </w:r>
    </w:p>
  </w:footnote>
  <w:footnote w:id="82">
    <w:p w14:paraId="657DEE84" w14:textId="77777777" w:rsidR="00A07969" w:rsidRPr="00DC1A73" w:rsidRDefault="00A07969" w:rsidP="00A07969">
      <w:pPr>
        <w:pStyle w:val="FootnoteText"/>
        <w:rPr>
          <w:rFonts w:asciiTheme="majorHAnsi" w:hAnsiTheme="majorHAnsi" w:cstheme="majorHAnsi"/>
          <w:color w:val="000000" w:themeColor="text1"/>
          <w:sz w:val="22"/>
          <w:szCs w:val="22"/>
        </w:rPr>
      </w:pPr>
      <w:r w:rsidRPr="00DC1A73">
        <w:rPr>
          <w:rStyle w:val="FootnoteReference"/>
          <w:rFonts w:asciiTheme="majorHAnsi" w:hAnsiTheme="majorHAnsi" w:cstheme="majorHAnsi"/>
          <w:color w:val="000000" w:themeColor="text1"/>
          <w:sz w:val="22"/>
          <w:szCs w:val="22"/>
        </w:rPr>
        <w:footnoteRef/>
      </w:r>
      <w:r w:rsidRPr="00DC1A73">
        <w:rPr>
          <w:rFonts w:asciiTheme="majorHAnsi" w:hAnsiTheme="majorHAnsi" w:cstheme="majorHAnsi"/>
          <w:color w:val="000000" w:themeColor="text1"/>
          <w:sz w:val="22"/>
          <w:szCs w:val="22"/>
        </w:rPr>
        <w:t xml:space="preserve"> Burke, J 2017, 'Massive £1bn FE loans underspend revealed', </w:t>
      </w:r>
      <w:r w:rsidRPr="00DC1A73">
        <w:rPr>
          <w:rFonts w:asciiTheme="majorHAnsi" w:hAnsiTheme="majorHAnsi" w:cstheme="majorHAnsi"/>
          <w:i/>
          <w:iCs/>
          <w:color w:val="000000" w:themeColor="text1"/>
          <w:sz w:val="22"/>
          <w:szCs w:val="22"/>
        </w:rPr>
        <w:t>FEWEEK</w:t>
      </w:r>
      <w:r w:rsidRPr="00DC1A73">
        <w:rPr>
          <w:rFonts w:asciiTheme="majorHAnsi" w:hAnsiTheme="majorHAnsi" w:cstheme="majorHAnsi"/>
          <w:color w:val="000000" w:themeColor="text1"/>
          <w:sz w:val="22"/>
          <w:szCs w:val="22"/>
        </w:rPr>
        <w:t>, 22 September.</w:t>
      </w:r>
    </w:p>
  </w:footnote>
  <w:footnote w:id="83">
    <w:p w14:paraId="2B342B93" w14:textId="77777777" w:rsidR="00A07969" w:rsidRPr="00DC1A73" w:rsidRDefault="00A07969" w:rsidP="00A07969">
      <w:pPr>
        <w:pStyle w:val="FootnoteText"/>
        <w:rPr>
          <w:rFonts w:asciiTheme="majorHAnsi" w:hAnsiTheme="majorHAnsi" w:cstheme="majorHAnsi"/>
          <w:color w:val="000000" w:themeColor="text1"/>
          <w:sz w:val="22"/>
          <w:szCs w:val="22"/>
        </w:rPr>
      </w:pPr>
      <w:r w:rsidRPr="00DC1A73">
        <w:rPr>
          <w:rStyle w:val="FootnoteReference"/>
          <w:rFonts w:asciiTheme="majorHAnsi" w:hAnsiTheme="majorHAnsi" w:cstheme="majorHAnsi"/>
          <w:color w:val="000000" w:themeColor="text1"/>
          <w:sz w:val="22"/>
          <w:szCs w:val="22"/>
        </w:rPr>
        <w:footnoteRef/>
      </w:r>
      <w:r w:rsidRPr="00DC1A73">
        <w:rPr>
          <w:rFonts w:asciiTheme="majorHAnsi" w:hAnsiTheme="majorHAnsi" w:cstheme="majorHAnsi"/>
          <w:color w:val="000000" w:themeColor="text1"/>
          <w:sz w:val="22"/>
          <w:szCs w:val="22"/>
        </w:rPr>
        <w:t xml:space="preserve"> </w:t>
      </w:r>
      <w:proofErr w:type="spellStart"/>
      <w:r w:rsidRPr="00DC1A73">
        <w:rPr>
          <w:rFonts w:asciiTheme="majorHAnsi" w:hAnsiTheme="majorHAnsi" w:cstheme="majorHAnsi"/>
          <w:color w:val="000000" w:themeColor="text1"/>
          <w:sz w:val="22"/>
          <w:szCs w:val="22"/>
        </w:rPr>
        <w:t>Sibieta</w:t>
      </w:r>
      <w:proofErr w:type="spellEnd"/>
      <w:r w:rsidRPr="00DC1A73">
        <w:rPr>
          <w:rFonts w:asciiTheme="majorHAnsi" w:hAnsiTheme="majorHAnsi" w:cstheme="majorHAnsi"/>
          <w:color w:val="000000" w:themeColor="text1"/>
          <w:sz w:val="22"/>
          <w:szCs w:val="22"/>
        </w:rPr>
        <w:t xml:space="preserve">, L. Tahir, I. Waltmann, B 2022, </w:t>
      </w:r>
      <w:r w:rsidRPr="00DC1A73">
        <w:rPr>
          <w:rFonts w:asciiTheme="majorHAnsi" w:hAnsiTheme="majorHAnsi" w:cstheme="majorHAnsi"/>
          <w:i/>
          <w:iCs/>
          <w:color w:val="000000" w:themeColor="text1"/>
          <w:sz w:val="22"/>
          <w:szCs w:val="22"/>
        </w:rPr>
        <w:t>Adult education: the past, present and future</w:t>
      </w:r>
      <w:r w:rsidRPr="00DC1A73">
        <w:rPr>
          <w:rFonts w:asciiTheme="majorHAnsi" w:hAnsiTheme="majorHAnsi" w:cstheme="majorHAnsi"/>
          <w:color w:val="000000" w:themeColor="text1"/>
          <w:sz w:val="22"/>
          <w:szCs w:val="22"/>
        </w:rPr>
        <w:t>, Institute for Fiscal Studies, London.</w:t>
      </w:r>
    </w:p>
  </w:footnote>
  <w:footnote w:id="84">
    <w:p w14:paraId="0B787648" w14:textId="77777777" w:rsidR="00A07969" w:rsidRPr="00DC1A73" w:rsidRDefault="00A07969" w:rsidP="00A07969">
      <w:pPr>
        <w:pStyle w:val="FootnoteText"/>
        <w:rPr>
          <w:rFonts w:asciiTheme="majorHAnsi" w:hAnsiTheme="majorHAnsi" w:cstheme="majorHAnsi"/>
          <w:color w:val="000000" w:themeColor="text1"/>
          <w:sz w:val="22"/>
          <w:szCs w:val="22"/>
        </w:rPr>
      </w:pPr>
      <w:r w:rsidRPr="00DC1A73">
        <w:rPr>
          <w:rStyle w:val="FootnoteReference"/>
          <w:rFonts w:asciiTheme="majorHAnsi" w:hAnsiTheme="majorHAnsi" w:cstheme="majorHAnsi"/>
          <w:color w:val="000000" w:themeColor="text1"/>
          <w:sz w:val="22"/>
          <w:szCs w:val="22"/>
        </w:rPr>
        <w:footnoteRef/>
      </w:r>
      <w:r w:rsidRPr="00DC1A73">
        <w:rPr>
          <w:rFonts w:asciiTheme="majorHAnsi" w:hAnsiTheme="majorHAnsi" w:cstheme="majorHAnsi"/>
          <w:color w:val="000000" w:themeColor="text1"/>
          <w:sz w:val="22"/>
          <w:szCs w:val="22"/>
        </w:rPr>
        <w:t xml:space="preserve"> Department for Education 2022, </w:t>
      </w:r>
      <w:r w:rsidRPr="00DC1A73">
        <w:rPr>
          <w:rFonts w:asciiTheme="majorHAnsi" w:hAnsiTheme="majorHAnsi" w:cstheme="majorHAnsi"/>
          <w:i/>
          <w:iCs/>
          <w:color w:val="000000" w:themeColor="text1"/>
          <w:sz w:val="22"/>
          <w:szCs w:val="22"/>
        </w:rPr>
        <w:t>Local authority Skills levels England</w:t>
      </w:r>
      <w:r w:rsidRPr="00DC1A73">
        <w:rPr>
          <w:rFonts w:asciiTheme="majorHAnsi" w:hAnsiTheme="majorHAnsi" w:cstheme="majorHAnsi"/>
          <w:color w:val="000000" w:themeColor="text1"/>
          <w:sz w:val="22"/>
          <w:szCs w:val="22"/>
        </w:rPr>
        <w:t>, Department for Education, London.</w:t>
      </w:r>
    </w:p>
  </w:footnote>
  <w:footnote w:id="85">
    <w:p w14:paraId="275E4D66" w14:textId="77777777" w:rsidR="00A07969" w:rsidRPr="00DC1A73" w:rsidRDefault="00A07969" w:rsidP="00A07969">
      <w:pPr>
        <w:pStyle w:val="FootnoteText"/>
        <w:rPr>
          <w:rFonts w:asciiTheme="majorHAnsi" w:hAnsiTheme="majorHAnsi" w:cstheme="majorHAnsi"/>
          <w:color w:val="000000" w:themeColor="text1"/>
          <w:sz w:val="22"/>
          <w:szCs w:val="22"/>
        </w:rPr>
      </w:pPr>
      <w:r w:rsidRPr="00DC1A73">
        <w:rPr>
          <w:rStyle w:val="FootnoteReference"/>
          <w:rFonts w:asciiTheme="majorHAnsi" w:eastAsia="Calibri" w:hAnsiTheme="majorHAnsi" w:cstheme="majorHAnsi"/>
          <w:color w:val="000000" w:themeColor="text1"/>
          <w:sz w:val="22"/>
          <w:szCs w:val="22"/>
        </w:rPr>
        <w:footnoteRef/>
      </w:r>
      <w:r w:rsidRPr="00DC1A73">
        <w:rPr>
          <w:rFonts w:asciiTheme="majorHAnsi" w:eastAsia="Calibri" w:hAnsiTheme="majorHAnsi" w:cstheme="majorHAnsi"/>
          <w:color w:val="000000" w:themeColor="text1"/>
          <w:sz w:val="22"/>
          <w:szCs w:val="22"/>
        </w:rPr>
        <w:t xml:space="preserve"> Marmot, S 2020, </w:t>
      </w:r>
      <w:r w:rsidRPr="00DC1A73">
        <w:rPr>
          <w:rFonts w:asciiTheme="majorHAnsi" w:eastAsia="Calibri" w:hAnsiTheme="majorHAnsi" w:cstheme="majorHAnsi"/>
          <w:i/>
          <w:iCs/>
          <w:color w:val="000000" w:themeColor="text1"/>
          <w:sz w:val="22"/>
          <w:szCs w:val="22"/>
        </w:rPr>
        <w:t>Health Equity in England: The Marmot Review 10 Years On</w:t>
      </w:r>
      <w:r w:rsidRPr="00DC1A73">
        <w:rPr>
          <w:rFonts w:asciiTheme="majorHAnsi" w:eastAsia="Calibri" w:hAnsiTheme="majorHAnsi" w:cstheme="majorHAnsi"/>
          <w:color w:val="000000" w:themeColor="text1"/>
          <w:sz w:val="22"/>
          <w:szCs w:val="22"/>
        </w:rPr>
        <w:t>, The Health Foundation, London.</w:t>
      </w:r>
    </w:p>
  </w:footnote>
  <w:footnote w:id="86">
    <w:p w14:paraId="67CC0018" w14:textId="77777777" w:rsidR="00A07969" w:rsidRPr="00DC1A73" w:rsidRDefault="00A07969" w:rsidP="00A07969">
      <w:pPr>
        <w:pStyle w:val="FootnoteText"/>
        <w:rPr>
          <w:rFonts w:asciiTheme="majorHAnsi" w:hAnsiTheme="majorHAnsi" w:cstheme="majorHAnsi"/>
          <w:color w:val="000000" w:themeColor="text1"/>
          <w:sz w:val="22"/>
          <w:szCs w:val="22"/>
        </w:rPr>
      </w:pPr>
      <w:r w:rsidRPr="00DC1A73">
        <w:rPr>
          <w:rStyle w:val="FootnoteReference"/>
          <w:rFonts w:asciiTheme="majorHAnsi" w:hAnsiTheme="majorHAnsi" w:cstheme="majorHAnsi"/>
          <w:color w:val="000000" w:themeColor="text1"/>
          <w:sz w:val="22"/>
          <w:szCs w:val="22"/>
        </w:rPr>
        <w:footnoteRef/>
      </w:r>
      <w:r w:rsidRPr="00DC1A73">
        <w:rPr>
          <w:rFonts w:asciiTheme="majorHAnsi" w:hAnsiTheme="majorHAnsi" w:cstheme="majorHAnsi"/>
          <w:color w:val="000000" w:themeColor="text1"/>
          <w:sz w:val="22"/>
          <w:szCs w:val="22"/>
        </w:rPr>
        <w:t xml:space="preserve"> Cooper, D. McCausland, W. and </w:t>
      </w:r>
      <w:proofErr w:type="spellStart"/>
      <w:r w:rsidRPr="00DC1A73">
        <w:rPr>
          <w:rFonts w:asciiTheme="majorHAnsi" w:hAnsiTheme="majorHAnsi" w:cstheme="majorHAnsi"/>
          <w:color w:val="000000" w:themeColor="text1"/>
          <w:sz w:val="22"/>
          <w:szCs w:val="22"/>
        </w:rPr>
        <w:t>Theodossiou</w:t>
      </w:r>
      <w:proofErr w:type="spellEnd"/>
      <w:r w:rsidRPr="00DC1A73">
        <w:rPr>
          <w:rFonts w:asciiTheme="majorHAnsi" w:hAnsiTheme="majorHAnsi" w:cstheme="majorHAnsi"/>
          <w:color w:val="000000" w:themeColor="text1"/>
          <w:sz w:val="22"/>
          <w:szCs w:val="22"/>
        </w:rPr>
        <w:t xml:space="preserve">, I 2014, ‘Is unemployment and low income harmful to health? Evidence from Britain’, </w:t>
      </w:r>
      <w:r w:rsidRPr="00DC1A73">
        <w:rPr>
          <w:rFonts w:asciiTheme="majorHAnsi" w:hAnsiTheme="majorHAnsi" w:cstheme="majorHAnsi"/>
          <w:i/>
          <w:iCs/>
          <w:color w:val="000000" w:themeColor="text1"/>
          <w:sz w:val="22"/>
          <w:szCs w:val="22"/>
        </w:rPr>
        <w:t>Review of Social Economy</w:t>
      </w:r>
      <w:r w:rsidRPr="00DC1A73">
        <w:rPr>
          <w:rFonts w:asciiTheme="majorHAnsi" w:hAnsiTheme="majorHAnsi" w:cstheme="majorHAnsi"/>
          <w:color w:val="000000" w:themeColor="text1"/>
          <w:sz w:val="22"/>
          <w:szCs w:val="22"/>
        </w:rPr>
        <w:t>, vol.73, no.1, pp.34-60.</w:t>
      </w:r>
    </w:p>
    <w:p w14:paraId="182C81D9" w14:textId="77777777" w:rsidR="00A07969" w:rsidRPr="00DC1A73" w:rsidRDefault="00A07969" w:rsidP="00A07969">
      <w:pPr>
        <w:pStyle w:val="FootnoteText"/>
        <w:rPr>
          <w:rFonts w:asciiTheme="majorHAnsi" w:hAnsiTheme="majorHAnsi" w:cstheme="majorHAnsi"/>
          <w:color w:val="000000" w:themeColor="text1"/>
          <w:sz w:val="22"/>
          <w:szCs w:val="22"/>
        </w:rPr>
      </w:pPr>
      <w:r w:rsidRPr="00DC1A73">
        <w:rPr>
          <w:rFonts w:asciiTheme="majorHAnsi" w:hAnsiTheme="majorHAnsi" w:cstheme="majorHAnsi"/>
          <w:color w:val="000000" w:themeColor="text1"/>
          <w:sz w:val="22"/>
          <w:szCs w:val="22"/>
        </w:rPr>
        <w:t xml:space="preserve">Taylor-Robinson, D. Barr, B. and Whitehead, M 2019, Stalling life expectancy and rising inequalities in England, </w:t>
      </w:r>
      <w:r w:rsidRPr="00DC1A73">
        <w:rPr>
          <w:rFonts w:asciiTheme="majorHAnsi" w:hAnsiTheme="majorHAnsi" w:cstheme="majorHAnsi"/>
          <w:i/>
          <w:iCs/>
          <w:color w:val="000000" w:themeColor="text1"/>
          <w:sz w:val="22"/>
          <w:szCs w:val="22"/>
        </w:rPr>
        <w:t>The Lancet</w:t>
      </w:r>
      <w:r w:rsidRPr="00DC1A73">
        <w:rPr>
          <w:rFonts w:asciiTheme="majorHAnsi" w:hAnsiTheme="majorHAnsi" w:cstheme="majorHAnsi"/>
          <w:color w:val="000000" w:themeColor="text1"/>
          <w:sz w:val="22"/>
          <w:szCs w:val="22"/>
        </w:rPr>
        <w:t>, vol.394, no.102216, pp.2238-2239.</w:t>
      </w:r>
    </w:p>
    <w:p w14:paraId="7E7E0F3C" w14:textId="77777777" w:rsidR="00A07969" w:rsidRPr="00DC1A73" w:rsidRDefault="00A07969" w:rsidP="00A07969">
      <w:pPr>
        <w:pStyle w:val="FootnoteText"/>
        <w:rPr>
          <w:rFonts w:asciiTheme="majorHAnsi" w:hAnsiTheme="majorHAnsi" w:cstheme="majorHAnsi"/>
          <w:color w:val="000000" w:themeColor="text1"/>
          <w:sz w:val="22"/>
          <w:szCs w:val="22"/>
        </w:rPr>
      </w:pPr>
      <w:r w:rsidRPr="00DC1A73">
        <w:rPr>
          <w:rFonts w:asciiTheme="majorHAnsi" w:hAnsiTheme="majorHAnsi" w:cstheme="majorHAnsi"/>
          <w:color w:val="000000" w:themeColor="text1"/>
          <w:sz w:val="22"/>
          <w:szCs w:val="22"/>
        </w:rPr>
        <w:t xml:space="preserve">Raphael, D 2011, ‘Poverty in childhood and adverse health outcomes in adulthood’, </w:t>
      </w:r>
      <w:proofErr w:type="spellStart"/>
      <w:r w:rsidRPr="00DC1A73">
        <w:rPr>
          <w:rFonts w:asciiTheme="majorHAnsi" w:hAnsiTheme="majorHAnsi" w:cstheme="majorHAnsi"/>
          <w:i/>
          <w:iCs/>
          <w:color w:val="000000" w:themeColor="text1"/>
          <w:sz w:val="22"/>
          <w:szCs w:val="22"/>
        </w:rPr>
        <w:t>Maturitas</w:t>
      </w:r>
      <w:proofErr w:type="spellEnd"/>
      <w:r w:rsidRPr="00DC1A73">
        <w:rPr>
          <w:rFonts w:asciiTheme="majorHAnsi" w:hAnsiTheme="majorHAnsi" w:cstheme="majorHAnsi"/>
          <w:color w:val="000000" w:themeColor="text1"/>
          <w:sz w:val="22"/>
          <w:szCs w:val="22"/>
        </w:rPr>
        <w:t xml:space="preserve">, vol.69, no.1. pp.22-26. </w:t>
      </w:r>
    </w:p>
    <w:p w14:paraId="451B73D9" w14:textId="77777777" w:rsidR="00A07969" w:rsidRPr="00DC1A73" w:rsidRDefault="00A07969" w:rsidP="00A07969">
      <w:pPr>
        <w:pStyle w:val="FootnoteText"/>
        <w:rPr>
          <w:rFonts w:asciiTheme="majorHAnsi" w:hAnsiTheme="majorHAnsi" w:cstheme="majorHAnsi"/>
          <w:color w:val="000000" w:themeColor="text1"/>
          <w:sz w:val="22"/>
          <w:szCs w:val="22"/>
        </w:rPr>
      </w:pPr>
      <w:r w:rsidRPr="00DC1A73">
        <w:rPr>
          <w:rFonts w:asciiTheme="majorHAnsi" w:hAnsiTheme="majorHAnsi" w:cstheme="majorHAnsi"/>
          <w:color w:val="000000" w:themeColor="text1"/>
          <w:sz w:val="22"/>
          <w:szCs w:val="22"/>
        </w:rPr>
        <w:t xml:space="preserve">Van den Broek, T 2021, ‘Early-life circumstances, Health </w:t>
      </w:r>
      <w:proofErr w:type="spellStart"/>
      <w:r w:rsidRPr="00DC1A73">
        <w:rPr>
          <w:rFonts w:asciiTheme="majorHAnsi" w:hAnsiTheme="majorHAnsi" w:cstheme="majorHAnsi"/>
          <w:color w:val="000000" w:themeColor="text1"/>
          <w:sz w:val="22"/>
          <w:szCs w:val="22"/>
        </w:rPr>
        <w:t>Behavior</w:t>
      </w:r>
      <w:proofErr w:type="spellEnd"/>
      <w:r w:rsidRPr="00DC1A73">
        <w:rPr>
          <w:rFonts w:asciiTheme="majorHAnsi" w:hAnsiTheme="majorHAnsi" w:cstheme="majorHAnsi"/>
          <w:color w:val="000000" w:themeColor="text1"/>
          <w:sz w:val="22"/>
          <w:szCs w:val="22"/>
        </w:rPr>
        <w:t xml:space="preserve"> Profiles, and Later-Life Health in Great Britain’, </w:t>
      </w:r>
      <w:r w:rsidRPr="00DC1A73">
        <w:rPr>
          <w:rFonts w:asciiTheme="majorHAnsi" w:hAnsiTheme="majorHAnsi" w:cstheme="majorHAnsi"/>
          <w:i/>
          <w:iCs/>
          <w:color w:val="000000" w:themeColor="text1"/>
          <w:sz w:val="22"/>
          <w:szCs w:val="22"/>
        </w:rPr>
        <w:t>Aging Health</w:t>
      </w:r>
      <w:r w:rsidRPr="00DC1A73">
        <w:rPr>
          <w:rFonts w:asciiTheme="majorHAnsi" w:hAnsiTheme="majorHAnsi" w:cstheme="majorHAnsi"/>
          <w:color w:val="000000" w:themeColor="text1"/>
          <w:sz w:val="22"/>
          <w:szCs w:val="22"/>
        </w:rPr>
        <w:t xml:space="preserve">, vol.33, no.5, pp.317-330. </w:t>
      </w:r>
    </w:p>
  </w:footnote>
  <w:footnote w:id="87">
    <w:p w14:paraId="493819D5" w14:textId="77777777" w:rsidR="00A07969" w:rsidRPr="00DC1A73" w:rsidRDefault="00A07969" w:rsidP="00A07969">
      <w:pPr>
        <w:pStyle w:val="FootnoteText"/>
        <w:rPr>
          <w:rFonts w:asciiTheme="majorHAnsi" w:hAnsiTheme="majorHAnsi" w:cstheme="majorHAnsi"/>
          <w:color w:val="000000" w:themeColor="text1"/>
          <w:sz w:val="22"/>
          <w:szCs w:val="22"/>
        </w:rPr>
      </w:pPr>
      <w:r w:rsidRPr="00DC1A73">
        <w:rPr>
          <w:rStyle w:val="FootnoteReference"/>
          <w:rFonts w:asciiTheme="majorHAnsi" w:eastAsia="Calibri" w:hAnsiTheme="majorHAnsi" w:cstheme="majorHAnsi"/>
          <w:color w:val="000000" w:themeColor="text1"/>
          <w:sz w:val="22"/>
          <w:szCs w:val="22"/>
        </w:rPr>
        <w:footnoteRef/>
      </w:r>
      <w:r w:rsidRPr="00DC1A73">
        <w:rPr>
          <w:rFonts w:asciiTheme="majorHAnsi" w:eastAsia="Calibri" w:hAnsiTheme="majorHAnsi" w:cstheme="majorHAnsi"/>
          <w:color w:val="000000" w:themeColor="text1"/>
          <w:sz w:val="22"/>
          <w:szCs w:val="22"/>
        </w:rPr>
        <w:t xml:space="preserve"> Goddard, A 2022, The </w:t>
      </w:r>
      <w:proofErr w:type="gramStart"/>
      <w:r w:rsidRPr="00DC1A73">
        <w:rPr>
          <w:rFonts w:asciiTheme="majorHAnsi" w:eastAsia="Calibri" w:hAnsiTheme="majorHAnsi" w:cstheme="majorHAnsi"/>
          <w:color w:val="000000" w:themeColor="text1"/>
          <w:sz w:val="22"/>
          <w:szCs w:val="22"/>
        </w:rPr>
        <w:t>cost of living</w:t>
      </w:r>
      <w:proofErr w:type="gramEnd"/>
      <w:r w:rsidRPr="00DC1A73">
        <w:rPr>
          <w:rFonts w:asciiTheme="majorHAnsi" w:eastAsia="Calibri" w:hAnsiTheme="majorHAnsi" w:cstheme="majorHAnsi"/>
          <w:color w:val="000000" w:themeColor="text1"/>
          <w:sz w:val="22"/>
          <w:szCs w:val="22"/>
        </w:rPr>
        <w:t xml:space="preserve"> crisis is another reminder that our health is shaped by our environment, </w:t>
      </w:r>
      <w:r w:rsidRPr="00DC1A73">
        <w:rPr>
          <w:rFonts w:asciiTheme="majorHAnsi" w:eastAsia="Calibri" w:hAnsiTheme="majorHAnsi" w:cstheme="majorHAnsi"/>
          <w:i/>
          <w:iCs/>
          <w:color w:val="000000" w:themeColor="text1"/>
          <w:sz w:val="22"/>
          <w:szCs w:val="22"/>
        </w:rPr>
        <w:t>BMJ</w:t>
      </w:r>
      <w:r w:rsidRPr="00DC1A73">
        <w:rPr>
          <w:rFonts w:asciiTheme="majorHAnsi" w:eastAsia="Calibri" w:hAnsiTheme="majorHAnsi" w:cstheme="majorHAnsi"/>
          <w:color w:val="000000" w:themeColor="text1"/>
          <w:sz w:val="22"/>
          <w:szCs w:val="22"/>
        </w:rPr>
        <w:t>, vol. 377, p.1343.</w:t>
      </w:r>
    </w:p>
  </w:footnote>
  <w:footnote w:id="88">
    <w:p w14:paraId="0843DD98" w14:textId="77777777" w:rsidR="00A07969" w:rsidRPr="00DC1A73" w:rsidRDefault="00A07969" w:rsidP="00A07969">
      <w:pPr>
        <w:pStyle w:val="FootnoteText"/>
        <w:rPr>
          <w:rFonts w:asciiTheme="majorHAnsi" w:hAnsiTheme="majorHAnsi" w:cstheme="majorHAnsi"/>
          <w:color w:val="000000" w:themeColor="text1"/>
          <w:sz w:val="22"/>
          <w:szCs w:val="22"/>
        </w:rPr>
      </w:pPr>
      <w:r w:rsidRPr="00DC1A73">
        <w:rPr>
          <w:rStyle w:val="FootnoteReference"/>
          <w:rFonts w:asciiTheme="majorHAnsi" w:eastAsia="Calibri" w:hAnsiTheme="majorHAnsi" w:cstheme="majorHAnsi"/>
          <w:color w:val="000000" w:themeColor="text1"/>
          <w:sz w:val="22"/>
          <w:szCs w:val="22"/>
        </w:rPr>
        <w:footnoteRef/>
      </w:r>
      <w:r w:rsidRPr="00DC1A73">
        <w:rPr>
          <w:rFonts w:asciiTheme="majorHAnsi" w:eastAsia="Calibri" w:hAnsiTheme="majorHAnsi" w:cstheme="majorHAnsi"/>
          <w:color w:val="000000" w:themeColor="text1"/>
          <w:sz w:val="22"/>
          <w:szCs w:val="22"/>
        </w:rPr>
        <w:t xml:space="preserve"> Lee, A. Sinha, I. and Boyce, T 2022, </w:t>
      </w:r>
      <w:r w:rsidRPr="00DC1A73">
        <w:rPr>
          <w:rFonts w:asciiTheme="majorHAnsi" w:eastAsia="Calibri" w:hAnsiTheme="majorHAnsi" w:cstheme="majorHAnsi"/>
          <w:i/>
          <w:iCs/>
          <w:color w:val="000000" w:themeColor="text1"/>
          <w:sz w:val="22"/>
          <w:szCs w:val="22"/>
        </w:rPr>
        <w:t xml:space="preserve">Fuel Poverty, Cold Homes and Health Inequalities in the UK, </w:t>
      </w:r>
      <w:r w:rsidRPr="00DC1A73">
        <w:rPr>
          <w:rFonts w:asciiTheme="majorHAnsi" w:eastAsia="Calibri" w:hAnsiTheme="majorHAnsi" w:cstheme="majorHAnsi"/>
          <w:color w:val="000000" w:themeColor="text1"/>
          <w:sz w:val="22"/>
          <w:szCs w:val="22"/>
        </w:rPr>
        <w:t>Institute of Health Equity, London.</w:t>
      </w:r>
    </w:p>
  </w:footnote>
  <w:footnote w:id="89">
    <w:p w14:paraId="2E98C233" w14:textId="77777777" w:rsidR="00A07969" w:rsidRPr="00DC1A73" w:rsidRDefault="00A07969" w:rsidP="00A07969">
      <w:pPr>
        <w:pStyle w:val="FootnoteText"/>
        <w:rPr>
          <w:rFonts w:asciiTheme="majorHAnsi" w:hAnsiTheme="majorHAnsi" w:cstheme="majorHAnsi"/>
          <w:color w:val="000000" w:themeColor="text1"/>
          <w:sz w:val="22"/>
          <w:szCs w:val="22"/>
        </w:rPr>
      </w:pPr>
      <w:r w:rsidRPr="00DC1A73">
        <w:rPr>
          <w:rStyle w:val="FootnoteReference"/>
          <w:rFonts w:asciiTheme="majorHAnsi" w:eastAsia="Calibri" w:hAnsiTheme="majorHAnsi" w:cstheme="majorHAnsi"/>
          <w:color w:val="000000" w:themeColor="text1"/>
          <w:sz w:val="22"/>
          <w:szCs w:val="22"/>
        </w:rPr>
        <w:footnoteRef/>
      </w:r>
      <w:r w:rsidRPr="00DC1A73">
        <w:rPr>
          <w:rFonts w:asciiTheme="majorHAnsi" w:eastAsia="Calibri" w:hAnsiTheme="majorHAnsi" w:cstheme="majorHAnsi"/>
          <w:color w:val="000000" w:themeColor="text1"/>
          <w:sz w:val="22"/>
          <w:szCs w:val="22"/>
        </w:rPr>
        <w:t xml:space="preserve"> Lee, A. Sinha, I. and Boyce, T 2022, </w:t>
      </w:r>
      <w:r w:rsidRPr="00DC1A73">
        <w:rPr>
          <w:rFonts w:asciiTheme="majorHAnsi" w:eastAsia="Calibri" w:hAnsiTheme="majorHAnsi" w:cstheme="majorHAnsi"/>
          <w:i/>
          <w:iCs/>
          <w:color w:val="000000" w:themeColor="text1"/>
          <w:sz w:val="22"/>
          <w:szCs w:val="22"/>
        </w:rPr>
        <w:t xml:space="preserve">Fuel Poverty, Cold Homes and Health Inequalities in the UK, </w:t>
      </w:r>
      <w:r w:rsidRPr="00DC1A73">
        <w:rPr>
          <w:rFonts w:asciiTheme="majorHAnsi" w:eastAsia="Calibri" w:hAnsiTheme="majorHAnsi" w:cstheme="majorHAnsi"/>
          <w:color w:val="000000" w:themeColor="text1"/>
          <w:sz w:val="22"/>
          <w:szCs w:val="22"/>
        </w:rPr>
        <w:t>Institute of Health Equity, London.</w:t>
      </w:r>
    </w:p>
  </w:footnote>
  <w:footnote w:id="90">
    <w:p w14:paraId="355ED7EC" w14:textId="77777777" w:rsidR="00A07969" w:rsidRPr="00DC1A73" w:rsidRDefault="00A07969" w:rsidP="00A07969">
      <w:pPr>
        <w:pStyle w:val="FootnoteText"/>
        <w:rPr>
          <w:rFonts w:asciiTheme="majorHAnsi" w:hAnsiTheme="majorHAnsi" w:cstheme="majorHAnsi"/>
          <w:color w:val="000000" w:themeColor="text1"/>
          <w:sz w:val="22"/>
          <w:szCs w:val="22"/>
        </w:rPr>
      </w:pPr>
      <w:r w:rsidRPr="00DC1A73">
        <w:rPr>
          <w:rStyle w:val="FootnoteReference"/>
          <w:rFonts w:asciiTheme="majorHAnsi" w:eastAsia="Calibri" w:hAnsiTheme="majorHAnsi" w:cstheme="majorHAnsi"/>
          <w:color w:val="000000" w:themeColor="text1"/>
          <w:sz w:val="22"/>
          <w:szCs w:val="22"/>
        </w:rPr>
        <w:footnoteRef/>
      </w:r>
      <w:r w:rsidRPr="00DC1A73">
        <w:rPr>
          <w:rFonts w:asciiTheme="majorHAnsi" w:eastAsia="Calibri" w:hAnsiTheme="majorHAnsi" w:cstheme="majorHAnsi"/>
          <w:color w:val="000000" w:themeColor="text1"/>
          <w:sz w:val="22"/>
          <w:szCs w:val="22"/>
        </w:rPr>
        <w:t xml:space="preserve"> Public Health England. UCL Institute of Health Equity 2014, </w:t>
      </w:r>
      <w:r w:rsidRPr="00DC1A73">
        <w:rPr>
          <w:rFonts w:asciiTheme="majorHAnsi" w:eastAsia="Calibri" w:hAnsiTheme="majorHAnsi" w:cstheme="majorHAnsi"/>
          <w:i/>
          <w:iCs/>
          <w:color w:val="000000" w:themeColor="text1"/>
          <w:sz w:val="22"/>
          <w:szCs w:val="22"/>
        </w:rPr>
        <w:t>Local action on health inequalities:</w:t>
      </w:r>
      <w:r w:rsidRPr="00DC1A73">
        <w:rPr>
          <w:rFonts w:asciiTheme="majorHAnsi" w:eastAsia="Calibri" w:hAnsiTheme="majorHAnsi" w:cstheme="majorHAnsi"/>
          <w:color w:val="000000" w:themeColor="text1"/>
          <w:sz w:val="22"/>
          <w:szCs w:val="22"/>
        </w:rPr>
        <w:t xml:space="preserve"> </w:t>
      </w:r>
      <w:r w:rsidRPr="00DC1A73">
        <w:rPr>
          <w:rFonts w:asciiTheme="majorHAnsi" w:eastAsia="Calibri" w:hAnsiTheme="majorHAnsi" w:cstheme="majorHAnsi"/>
          <w:i/>
          <w:iCs/>
          <w:color w:val="000000" w:themeColor="text1"/>
          <w:sz w:val="22"/>
          <w:szCs w:val="22"/>
        </w:rPr>
        <w:t>Fuel poverty and cold home-related health problems</w:t>
      </w:r>
      <w:r w:rsidRPr="00DC1A73">
        <w:rPr>
          <w:rFonts w:asciiTheme="majorHAnsi" w:eastAsia="Calibri" w:hAnsiTheme="majorHAnsi" w:cstheme="majorHAnsi"/>
          <w:color w:val="000000" w:themeColor="text1"/>
          <w:sz w:val="22"/>
          <w:szCs w:val="22"/>
        </w:rPr>
        <w:t>, Public Health England. UCL Institute of Health Equity, London.</w:t>
      </w:r>
    </w:p>
  </w:footnote>
  <w:footnote w:id="91">
    <w:p w14:paraId="128E57D2" w14:textId="77777777" w:rsidR="00A07969" w:rsidRPr="00DC1A73" w:rsidRDefault="00A07969" w:rsidP="00A07969">
      <w:pPr>
        <w:pStyle w:val="FootnoteText"/>
        <w:rPr>
          <w:rFonts w:asciiTheme="majorHAnsi" w:hAnsiTheme="majorHAnsi" w:cstheme="majorHAnsi"/>
          <w:color w:val="000000" w:themeColor="text1"/>
          <w:sz w:val="22"/>
          <w:szCs w:val="22"/>
        </w:rPr>
      </w:pPr>
      <w:r w:rsidRPr="00DC1A73">
        <w:rPr>
          <w:rStyle w:val="FootnoteReference"/>
          <w:rFonts w:asciiTheme="majorHAnsi" w:eastAsia="Calibri" w:hAnsiTheme="majorHAnsi" w:cstheme="majorHAnsi"/>
          <w:color w:val="000000" w:themeColor="text1"/>
          <w:sz w:val="22"/>
          <w:szCs w:val="22"/>
        </w:rPr>
        <w:footnoteRef/>
      </w:r>
      <w:r w:rsidRPr="00DC1A73">
        <w:rPr>
          <w:rFonts w:asciiTheme="majorHAnsi" w:eastAsia="Calibri" w:hAnsiTheme="majorHAnsi" w:cstheme="majorHAnsi"/>
          <w:color w:val="000000" w:themeColor="text1"/>
          <w:sz w:val="22"/>
          <w:szCs w:val="22"/>
        </w:rPr>
        <w:t xml:space="preserve"> </w:t>
      </w:r>
      <w:proofErr w:type="spellStart"/>
      <w:r w:rsidRPr="00DC1A73">
        <w:rPr>
          <w:rFonts w:asciiTheme="majorHAnsi" w:eastAsia="Calibri" w:hAnsiTheme="majorHAnsi" w:cstheme="majorHAnsi"/>
          <w:color w:val="000000" w:themeColor="text1"/>
          <w:sz w:val="22"/>
          <w:szCs w:val="22"/>
        </w:rPr>
        <w:t>Loopstra</w:t>
      </w:r>
      <w:proofErr w:type="spellEnd"/>
      <w:r w:rsidRPr="00DC1A73">
        <w:rPr>
          <w:rFonts w:asciiTheme="majorHAnsi" w:eastAsia="Calibri" w:hAnsiTheme="majorHAnsi" w:cstheme="majorHAnsi"/>
          <w:color w:val="000000" w:themeColor="text1"/>
          <w:sz w:val="22"/>
          <w:szCs w:val="22"/>
        </w:rPr>
        <w:t xml:space="preserve">, R 2018, ‘Rising food bank use in the UK: Sign of a new public health emergency?’, </w:t>
      </w:r>
      <w:r w:rsidRPr="00DC1A73">
        <w:rPr>
          <w:rFonts w:asciiTheme="majorHAnsi" w:eastAsia="Calibri" w:hAnsiTheme="majorHAnsi" w:cstheme="majorHAnsi"/>
          <w:i/>
          <w:iCs/>
          <w:color w:val="000000" w:themeColor="text1"/>
          <w:sz w:val="22"/>
          <w:szCs w:val="22"/>
        </w:rPr>
        <w:t>Nutrition Bulletin</w:t>
      </w:r>
      <w:r w:rsidRPr="00DC1A73">
        <w:rPr>
          <w:rFonts w:asciiTheme="majorHAnsi" w:eastAsia="Calibri" w:hAnsiTheme="majorHAnsi" w:cstheme="majorHAnsi"/>
          <w:color w:val="000000" w:themeColor="text1"/>
          <w:sz w:val="22"/>
          <w:szCs w:val="22"/>
        </w:rPr>
        <w:t>, vol. 43, no.1, pp.53-60.</w:t>
      </w:r>
    </w:p>
  </w:footnote>
  <w:footnote w:id="92">
    <w:p w14:paraId="79CBDA05" w14:textId="77777777" w:rsidR="00A07969" w:rsidRPr="00DC1A73" w:rsidRDefault="00A07969" w:rsidP="00A07969">
      <w:pPr>
        <w:pStyle w:val="FootnoteText"/>
        <w:rPr>
          <w:rFonts w:asciiTheme="majorHAnsi" w:hAnsiTheme="majorHAnsi" w:cstheme="majorHAnsi"/>
          <w:color w:val="000000" w:themeColor="text1"/>
          <w:sz w:val="22"/>
          <w:szCs w:val="22"/>
        </w:rPr>
      </w:pPr>
      <w:r w:rsidRPr="00DC1A73">
        <w:rPr>
          <w:rStyle w:val="FootnoteReference"/>
          <w:rFonts w:asciiTheme="majorHAnsi" w:eastAsia="Calibri" w:hAnsiTheme="majorHAnsi" w:cstheme="majorHAnsi"/>
          <w:color w:val="000000" w:themeColor="text1"/>
          <w:sz w:val="22"/>
          <w:szCs w:val="22"/>
        </w:rPr>
        <w:footnoteRef/>
      </w:r>
      <w:r w:rsidRPr="00DC1A73">
        <w:rPr>
          <w:rFonts w:asciiTheme="majorHAnsi" w:eastAsia="Calibri" w:hAnsiTheme="majorHAnsi" w:cstheme="majorHAnsi"/>
          <w:color w:val="000000" w:themeColor="text1"/>
          <w:sz w:val="22"/>
          <w:szCs w:val="22"/>
        </w:rPr>
        <w:t xml:space="preserve"> Taylor-Robinson, D. Lai, E. Wickham, S. et al. 2019, ‘</w:t>
      </w:r>
      <w:r w:rsidRPr="00DC1A73">
        <w:rPr>
          <w:rFonts w:asciiTheme="majorHAnsi" w:eastAsia="Calibri" w:hAnsiTheme="majorHAnsi" w:cstheme="majorHAnsi"/>
          <w:i/>
          <w:iCs/>
          <w:color w:val="000000" w:themeColor="text1"/>
          <w:sz w:val="22"/>
          <w:szCs w:val="22"/>
        </w:rPr>
        <w:t>Assessing the impact of rising child poverty on the unprecedented rise in infant mortality in England, 2000-2017: time trend analysis’</w:t>
      </w:r>
      <w:r w:rsidRPr="00DC1A73">
        <w:rPr>
          <w:rFonts w:asciiTheme="majorHAnsi" w:eastAsia="Calibri" w:hAnsiTheme="majorHAnsi" w:cstheme="majorHAnsi"/>
          <w:color w:val="000000" w:themeColor="text1"/>
          <w:sz w:val="22"/>
          <w:szCs w:val="22"/>
        </w:rPr>
        <w:t xml:space="preserve">, </w:t>
      </w:r>
      <w:r w:rsidRPr="00DC1A73">
        <w:rPr>
          <w:rFonts w:asciiTheme="majorHAnsi" w:eastAsia="Calibri" w:hAnsiTheme="majorHAnsi" w:cstheme="majorHAnsi"/>
          <w:i/>
          <w:iCs/>
          <w:color w:val="000000" w:themeColor="text1"/>
          <w:sz w:val="22"/>
          <w:szCs w:val="22"/>
        </w:rPr>
        <w:t>BMJ open</w:t>
      </w:r>
      <w:r w:rsidRPr="00DC1A73">
        <w:rPr>
          <w:rFonts w:asciiTheme="majorHAnsi" w:eastAsia="Calibri" w:hAnsiTheme="majorHAnsi" w:cstheme="majorHAnsi"/>
          <w:color w:val="000000" w:themeColor="text1"/>
          <w:sz w:val="22"/>
          <w:szCs w:val="22"/>
        </w:rPr>
        <w:t xml:space="preserve">, vol.9, n.10. </w:t>
      </w:r>
    </w:p>
  </w:footnote>
  <w:footnote w:id="93">
    <w:p w14:paraId="1C77DDA4" w14:textId="77777777" w:rsidR="00A07969" w:rsidRPr="00DC1A73" w:rsidRDefault="00A07969" w:rsidP="00A07969">
      <w:pPr>
        <w:pStyle w:val="FootnoteText"/>
        <w:rPr>
          <w:rFonts w:asciiTheme="majorHAnsi" w:hAnsiTheme="majorHAnsi" w:cstheme="majorHAnsi"/>
          <w:color w:val="000000" w:themeColor="text1"/>
          <w:sz w:val="22"/>
          <w:szCs w:val="22"/>
        </w:rPr>
      </w:pPr>
      <w:r w:rsidRPr="00DC1A73">
        <w:rPr>
          <w:rStyle w:val="FootnoteReference"/>
          <w:rFonts w:asciiTheme="majorHAnsi" w:eastAsia="Calibri" w:hAnsiTheme="majorHAnsi" w:cstheme="majorHAnsi"/>
          <w:color w:val="000000" w:themeColor="text1"/>
          <w:sz w:val="22"/>
          <w:szCs w:val="22"/>
        </w:rPr>
        <w:footnoteRef/>
      </w:r>
      <w:r w:rsidRPr="00DC1A73">
        <w:rPr>
          <w:rFonts w:asciiTheme="majorHAnsi" w:eastAsia="Calibri" w:hAnsiTheme="majorHAnsi" w:cstheme="majorHAnsi"/>
          <w:color w:val="000000" w:themeColor="text1"/>
          <w:sz w:val="22"/>
          <w:szCs w:val="22"/>
        </w:rPr>
        <w:t xml:space="preserve"> Lewer, D. King, E. Bramley, G. et al. 2019, ‘The ACE Index: mapping childhood adversity in England’, </w:t>
      </w:r>
      <w:r w:rsidRPr="00DC1A73">
        <w:rPr>
          <w:rFonts w:asciiTheme="majorHAnsi" w:eastAsia="Calibri" w:hAnsiTheme="majorHAnsi" w:cstheme="majorHAnsi"/>
          <w:i/>
          <w:iCs/>
          <w:color w:val="000000" w:themeColor="text1"/>
          <w:sz w:val="22"/>
          <w:szCs w:val="22"/>
        </w:rPr>
        <w:t>Journal of Public Health</w:t>
      </w:r>
      <w:r w:rsidRPr="00DC1A73">
        <w:rPr>
          <w:rFonts w:asciiTheme="majorHAnsi" w:eastAsia="Calibri" w:hAnsiTheme="majorHAnsi" w:cstheme="majorHAnsi"/>
          <w:color w:val="000000" w:themeColor="text1"/>
          <w:sz w:val="22"/>
          <w:szCs w:val="22"/>
        </w:rPr>
        <w:t>, vol.42 n.4, pp.487-495.</w:t>
      </w:r>
    </w:p>
  </w:footnote>
  <w:footnote w:id="94">
    <w:p w14:paraId="3D7E9EBE" w14:textId="77777777" w:rsidR="00A07969" w:rsidRPr="00DC1A73" w:rsidRDefault="00A07969" w:rsidP="00A07969">
      <w:pPr>
        <w:pStyle w:val="FootnoteText"/>
        <w:rPr>
          <w:rFonts w:asciiTheme="majorHAnsi" w:hAnsiTheme="majorHAnsi" w:cstheme="majorHAnsi"/>
          <w:color w:val="000000" w:themeColor="text1"/>
          <w:sz w:val="22"/>
          <w:szCs w:val="22"/>
        </w:rPr>
      </w:pPr>
      <w:r w:rsidRPr="00DC1A73">
        <w:rPr>
          <w:rStyle w:val="FootnoteReference"/>
          <w:rFonts w:asciiTheme="majorHAnsi" w:eastAsia="Calibri" w:hAnsiTheme="majorHAnsi" w:cstheme="majorHAnsi"/>
          <w:color w:val="000000" w:themeColor="text1"/>
          <w:sz w:val="22"/>
          <w:szCs w:val="22"/>
        </w:rPr>
        <w:footnoteRef/>
      </w:r>
      <w:r w:rsidRPr="00DC1A73">
        <w:rPr>
          <w:rFonts w:asciiTheme="majorHAnsi" w:eastAsia="Calibri" w:hAnsiTheme="majorHAnsi" w:cstheme="majorHAnsi"/>
          <w:color w:val="000000" w:themeColor="text1"/>
          <w:sz w:val="22"/>
          <w:szCs w:val="22"/>
        </w:rPr>
        <w:t xml:space="preserve"> Hughes, K. Bellis, M. Hardcastle, et al. 2017, ‘The effect of multiple adverse childhood experiences on health: a systematic review and meta-analysis’, </w:t>
      </w:r>
      <w:r w:rsidRPr="00DC1A73">
        <w:rPr>
          <w:rFonts w:asciiTheme="majorHAnsi" w:eastAsia="Calibri" w:hAnsiTheme="majorHAnsi" w:cstheme="majorHAnsi"/>
          <w:i/>
          <w:iCs/>
          <w:color w:val="000000" w:themeColor="text1"/>
          <w:sz w:val="22"/>
          <w:szCs w:val="22"/>
        </w:rPr>
        <w:t>The Lancet</w:t>
      </w:r>
      <w:r w:rsidRPr="00DC1A73">
        <w:rPr>
          <w:rFonts w:asciiTheme="majorHAnsi" w:eastAsia="Calibri" w:hAnsiTheme="majorHAnsi" w:cstheme="majorHAnsi"/>
          <w:color w:val="000000" w:themeColor="text1"/>
          <w:sz w:val="22"/>
          <w:szCs w:val="22"/>
        </w:rPr>
        <w:t xml:space="preserve">, </w:t>
      </w:r>
      <w:r w:rsidRPr="00DC1A73">
        <w:rPr>
          <w:rFonts w:asciiTheme="majorHAnsi" w:eastAsia="Calibri" w:hAnsiTheme="majorHAnsi" w:cstheme="majorHAnsi"/>
          <w:i/>
          <w:iCs/>
          <w:color w:val="000000" w:themeColor="text1"/>
          <w:sz w:val="22"/>
          <w:szCs w:val="22"/>
        </w:rPr>
        <w:t>Public health</w:t>
      </w:r>
      <w:r w:rsidRPr="00DC1A73">
        <w:rPr>
          <w:rFonts w:asciiTheme="majorHAnsi" w:eastAsia="Calibri" w:hAnsiTheme="majorHAnsi" w:cstheme="majorHAnsi"/>
          <w:color w:val="000000" w:themeColor="text1"/>
          <w:sz w:val="22"/>
          <w:szCs w:val="22"/>
        </w:rPr>
        <w:t>, Vol.2, no.8.</w:t>
      </w:r>
    </w:p>
  </w:footnote>
  <w:footnote w:id="95">
    <w:p w14:paraId="3D9CA169" w14:textId="77777777" w:rsidR="00A07969" w:rsidRPr="00DC1A73" w:rsidRDefault="00A07969" w:rsidP="00A07969">
      <w:pPr>
        <w:pStyle w:val="FootnoteText"/>
        <w:rPr>
          <w:rFonts w:asciiTheme="majorHAnsi" w:hAnsiTheme="majorHAnsi" w:cstheme="majorHAnsi"/>
          <w:color w:val="000000" w:themeColor="text1"/>
          <w:sz w:val="22"/>
          <w:szCs w:val="22"/>
        </w:rPr>
      </w:pPr>
      <w:r w:rsidRPr="00DC1A73">
        <w:rPr>
          <w:rStyle w:val="FootnoteReference"/>
          <w:rFonts w:asciiTheme="majorHAnsi" w:hAnsiTheme="majorHAnsi" w:cstheme="majorHAnsi"/>
          <w:color w:val="000000" w:themeColor="text1"/>
          <w:sz w:val="22"/>
          <w:szCs w:val="22"/>
        </w:rPr>
        <w:footnoteRef/>
      </w:r>
      <w:r w:rsidRPr="00DC1A73">
        <w:rPr>
          <w:rFonts w:asciiTheme="majorHAnsi" w:hAnsiTheme="majorHAnsi" w:cstheme="majorHAnsi"/>
          <w:color w:val="000000" w:themeColor="text1"/>
          <w:sz w:val="22"/>
          <w:szCs w:val="22"/>
        </w:rPr>
        <w:t xml:space="preserve"> Office for National Statistics 2021, </w:t>
      </w:r>
      <w:r w:rsidRPr="00DC1A73">
        <w:rPr>
          <w:rFonts w:asciiTheme="majorHAnsi" w:hAnsiTheme="majorHAnsi" w:cstheme="majorHAnsi"/>
          <w:i/>
          <w:iCs/>
          <w:color w:val="000000" w:themeColor="text1"/>
          <w:sz w:val="22"/>
          <w:szCs w:val="22"/>
        </w:rPr>
        <w:t>Health state life expectancy, UK: 2018 to 2020</w:t>
      </w:r>
      <w:r w:rsidRPr="00DC1A73">
        <w:rPr>
          <w:rFonts w:asciiTheme="majorHAnsi" w:hAnsiTheme="majorHAnsi" w:cstheme="majorHAnsi"/>
          <w:color w:val="000000" w:themeColor="text1"/>
          <w:sz w:val="22"/>
          <w:szCs w:val="22"/>
        </w:rPr>
        <w:t>, Office for National Statistics, London.</w:t>
      </w:r>
    </w:p>
  </w:footnote>
  <w:footnote w:id="96">
    <w:p w14:paraId="3CE91070" w14:textId="77777777" w:rsidR="00A07969" w:rsidRPr="00DC1A73" w:rsidRDefault="00A07969" w:rsidP="00A07969">
      <w:pPr>
        <w:pStyle w:val="FootnoteText"/>
        <w:rPr>
          <w:rFonts w:asciiTheme="majorHAnsi" w:hAnsiTheme="majorHAnsi" w:cstheme="majorHAnsi"/>
          <w:color w:val="000000" w:themeColor="text1"/>
          <w:sz w:val="22"/>
          <w:szCs w:val="22"/>
        </w:rPr>
      </w:pPr>
      <w:r w:rsidRPr="00DC1A73">
        <w:rPr>
          <w:rStyle w:val="FootnoteReference"/>
          <w:rFonts w:asciiTheme="majorHAnsi" w:eastAsia="Calibri" w:hAnsiTheme="majorHAnsi" w:cstheme="majorHAnsi"/>
          <w:color w:val="000000" w:themeColor="text1"/>
          <w:sz w:val="22"/>
          <w:szCs w:val="22"/>
        </w:rPr>
        <w:footnoteRef/>
      </w:r>
      <w:r w:rsidRPr="00DC1A73">
        <w:rPr>
          <w:rFonts w:asciiTheme="majorHAnsi" w:eastAsia="Calibri" w:hAnsiTheme="majorHAnsi" w:cstheme="majorHAnsi"/>
          <w:color w:val="000000" w:themeColor="text1"/>
          <w:sz w:val="22"/>
          <w:szCs w:val="22"/>
        </w:rPr>
        <w:t xml:space="preserve"> Secretary of State for Levelling Up, Housing and Communities 2022, </w:t>
      </w:r>
      <w:r w:rsidRPr="00DC1A73">
        <w:rPr>
          <w:rFonts w:asciiTheme="majorHAnsi" w:eastAsia="Calibri" w:hAnsiTheme="majorHAnsi" w:cstheme="majorHAnsi"/>
          <w:i/>
          <w:iCs/>
          <w:color w:val="000000" w:themeColor="text1"/>
          <w:sz w:val="22"/>
          <w:szCs w:val="22"/>
        </w:rPr>
        <w:t>Levelling Up the United Kingdom</w:t>
      </w:r>
      <w:r w:rsidRPr="00DC1A73">
        <w:rPr>
          <w:rFonts w:asciiTheme="majorHAnsi" w:eastAsia="Calibri" w:hAnsiTheme="majorHAnsi" w:cstheme="majorHAnsi"/>
          <w:color w:val="000000" w:themeColor="text1"/>
          <w:sz w:val="22"/>
          <w:szCs w:val="22"/>
        </w:rPr>
        <w:t>, HM Government, London, p.217.</w:t>
      </w:r>
    </w:p>
  </w:footnote>
  <w:footnote w:id="97">
    <w:p w14:paraId="5428639D" w14:textId="77777777" w:rsidR="00A07969" w:rsidRPr="00DC1A73" w:rsidRDefault="00A07969" w:rsidP="00A07969">
      <w:pPr>
        <w:pStyle w:val="FootnoteText"/>
        <w:rPr>
          <w:rFonts w:asciiTheme="majorHAnsi" w:hAnsiTheme="majorHAnsi" w:cstheme="majorHAnsi"/>
          <w:color w:val="000000" w:themeColor="text1"/>
          <w:sz w:val="22"/>
          <w:szCs w:val="22"/>
        </w:rPr>
      </w:pPr>
      <w:r w:rsidRPr="00DC1A73">
        <w:rPr>
          <w:rStyle w:val="FootnoteReference"/>
          <w:rFonts w:asciiTheme="majorHAnsi" w:hAnsiTheme="majorHAnsi" w:cstheme="majorHAnsi"/>
          <w:color w:val="000000" w:themeColor="text1"/>
          <w:sz w:val="22"/>
          <w:szCs w:val="22"/>
        </w:rPr>
        <w:footnoteRef/>
      </w:r>
      <w:r w:rsidRPr="00DC1A73">
        <w:rPr>
          <w:rFonts w:asciiTheme="majorHAnsi" w:hAnsiTheme="majorHAnsi" w:cstheme="majorHAnsi"/>
          <w:color w:val="000000" w:themeColor="text1"/>
          <w:sz w:val="22"/>
          <w:szCs w:val="22"/>
        </w:rPr>
        <w:t xml:space="preserve"> Easterlin, R 1974, ‘Does Economic Growth Improve the Human Lot? Some Empirical Evidence’, </w:t>
      </w:r>
      <w:r w:rsidRPr="00DC1A73">
        <w:rPr>
          <w:rFonts w:asciiTheme="majorHAnsi" w:hAnsiTheme="majorHAnsi" w:cstheme="majorHAnsi"/>
          <w:i/>
          <w:iCs/>
          <w:color w:val="000000" w:themeColor="text1"/>
          <w:sz w:val="22"/>
          <w:szCs w:val="22"/>
        </w:rPr>
        <w:t xml:space="preserve">Nations and Households in Economic Growth: Essays in </w:t>
      </w:r>
      <w:proofErr w:type="spellStart"/>
      <w:r w:rsidRPr="00DC1A73">
        <w:rPr>
          <w:rFonts w:asciiTheme="majorHAnsi" w:hAnsiTheme="majorHAnsi" w:cstheme="majorHAnsi"/>
          <w:i/>
          <w:iCs/>
          <w:color w:val="000000" w:themeColor="text1"/>
          <w:sz w:val="22"/>
          <w:szCs w:val="22"/>
        </w:rPr>
        <w:t>Honor</w:t>
      </w:r>
      <w:proofErr w:type="spellEnd"/>
      <w:r w:rsidRPr="00DC1A73">
        <w:rPr>
          <w:rFonts w:asciiTheme="majorHAnsi" w:hAnsiTheme="majorHAnsi" w:cstheme="majorHAnsi"/>
          <w:i/>
          <w:iCs/>
          <w:color w:val="000000" w:themeColor="text1"/>
          <w:sz w:val="22"/>
          <w:szCs w:val="22"/>
        </w:rPr>
        <w:t xml:space="preserve"> of Moses </w:t>
      </w:r>
      <w:proofErr w:type="spellStart"/>
      <w:r w:rsidRPr="00DC1A73">
        <w:rPr>
          <w:rFonts w:asciiTheme="majorHAnsi" w:hAnsiTheme="majorHAnsi" w:cstheme="majorHAnsi"/>
          <w:i/>
          <w:iCs/>
          <w:color w:val="000000" w:themeColor="text1"/>
          <w:sz w:val="22"/>
          <w:szCs w:val="22"/>
        </w:rPr>
        <w:t>Abramovitz</w:t>
      </w:r>
      <w:proofErr w:type="spellEnd"/>
      <w:r w:rsidRPr="00DC1A73">
        <w:rPr>
          <w:rFonts w:asciiTheme="majorHAnsi" w:hAnsiTheme="majorHAnsi" w:cstheme="majorHAnsi"/>
          <w:color w:val="000000" w:themeColor="text1"/>
          <w:sz w:val="22"/>
          <w:szCs w:val="22"/>
        </w:rPr>
        <w:t xml:space="preserve">, Academic Press, pp.89-125. </w:t>
      </w:r>
    </w:p>
  </w:footnote>
  <w:footnote w:id="98">
    <w:p w14:paraId="2C827074" w14:textId="77777777" w:rsidR="00A07969" w:rsidRPr="00DC1A73" w:rsidRDefault="00A07969" w:rsidP="00A07969">
      <w:pPr>
        <w:pStyle w:val="FootnoteText"/>
        <w:rPr>
          <w:rFonts w:asciiTheme="majorHAnsi" w:hAnsiTheme="majorHAnsi" w:cstheme="majorHAnsi"/>
          <w:color w:val="000000" w:themeColor="text1"/>
          <w:sz w:val="22"/>
          <w:szCs w:val="22"/>
        </w:rPr>
      </w:pPr>
      <w:r w:rsidRPr="00DC1A73">
        <w:rPr>
          <w:rStyle w:val="FootnoteReference"/>
          <w:rFonts w:asciiTheme="majorHAnsi" w:hAnsiTheme="majorHAnsi" w:cstheme="majorHAnsi"/>
          <w:color w:val="000000" w:themeColor="text1"/>
          <w:sz w:val="22"/>
          <w:szCs w:val="22"/>
        </w:rPr>
        <w:footnoteRef/>
      </w:r>
      <w:r w:rsidRPr="00DC1A73">
        <w:rPr>
          <w:rFonts w:asciiTheme="majorHAnsi" w:hAnsiTheme="majorHAnsi" w:cstheme="majorHAnsi"/>
          <w:color w:val="000000" w:themeColor="text1"/>
          <w:sz w:val="22"/>
          <w:szCs w:val="22"/>
        </w:rPr>
        <w:t xml:space="preserve"> </w:t>
      </w:r>
      <w:proofErr w:type="gramStart"/>
      <w:r w:rsidRPr="00DC1A73">
        <w:rPr>
          <w:rFonts w:asciiTheme="majorHAnsi" w:hAnsiTheme="majorHAnsi" w:cstheme="majorHAnsi"/>
          <w:color w:val="000000" w:themeColor="text1"/>
          <w:sz w:val="22"/>
          <w:szCs w:val="22"/>
        </w:rPr>
        <w:t>Bhattacharya ,</w:t>
      </w:r>
      <w:proofErr w:type="gramEnd"/>
      <w:r w:rsidRPr="00DC1A73">
        <w:rPr>
          <w:rFonts w:asciiTheme="majorHAnsi" w:hAnsiTheme="majorHAnsi" w:cstheme="majorHAnsi"/>
          <w:color w:val="000000" w:themeColor="text1"/>
          <w:sz w:val="22"/>
          <w:szCs w:val="22"/>
        </w:rPr>
        <w:t xml:space="preserve"> A 2022, </w:t>
      </w:r>
      <w:r w:rsidRPr="00DC1A73">
        <w:rPr>
          <w:rFonts w:asciiTheme="majorHAnsi" w:hAnsiTheme="majorHAnsi" w:cstheme="majorHAnsi"/>
          <w:i/>
          <w:iCs/>
          <w:color w:val="000000" w:themeColor="text1"/>
          <w:sz w:val="22"/>
          <w:szCs w:val="22"/>
        </w:rPr>
        <w:t>If it makes you happy...What roles does subjective wellbeing play in Levelling Up?,</w:t>
      </w:r>
      <w:r w:rsidRPr="00DC1A73">
        <w:rPr>
          <w:rFonts w:asciiTheme="majorHAnsi" w:hAnsiTheme="majorHAnsi" w:cstheme="majorHAnsi"/>
          <w:color w:val="000000" w:themeColor="text1"/>
          <w:sz w:val="22"/>
          <w:szCs w:val="22"/>
        </w:rPr>
        <w:t xml:space="preserve"> Social Market Foundation, London.  </w:t>
      </w:r>
    </w:p>
  </w:footnote>
  <w:footnote w:id="99">
    <w:p w14:paraId="2320D3A1" w14:textId="77777777" w:rsidR="00A07969" w:rsidRPr="00DC1A73" w:rsidRDefault="00A07969" w:rsidP="00A07969">
      <w:pPr>
        <w:pStyle w:val="FootnoteText"/>
        <w:rPr>
          <w:rFonts w:asciiTheme="majorHAnsi" w:hAnsiTheme="majorHAnsi" w:cstheme="majorHAnsi"/>
          <w:color w:val="000000" w:themeColor="text1"/>
          <w:sz w:val="22"/>
          <w:szCs w:val="22"/>
        </w:rPr>
      </w:pPr>
      <w:r w:rsidRPr="00DC1A73">
        <w:rPr>
          <w:rStyle w:val="FootnoteReference"/>
          <w:rFonts w:asciiTheme="majorHAnsi" w:hAnsiTheme="majorHAnsi" w:cstheme="majorHAnsi"/>
          <w:color w:val="000000" w:themeColor="text1"/>
          <w:sz w:val="22"/>
          <w:szCs w:val="22"/>
        </w:rPr>
        <w:footnoteRef/>
      </w:r>
      <w:r w:rsidRPr="00DC1A73">
        <w:rPr>
          <w:rFonts w:asciiTheme="majorHAnsi" w:hAnsiTheme="majorHAnsi" w:cstheme="majorHAnsi"/>
          <w:color w:val="000000" w:themeColor="text1"/>
          <w:sz w:val="22"/>
          <w:szCs w:val="22"/>
        </w:rPr>
        <w:t xml:space="preserve"> Thomson, R. </w:t>
      </w:r>
      <w:proofErr w:type="spellStart"/>
      <w:r w:rsidRPr="00DC1A73">
        <w:rPr>
          <w:rFonts w:asciiTheme="majorHAnsi" w:hAnsiTheme="majorHAnsi" w:cstheme="majorHAnsi"/>
          <w:color w:val="000000" w:themeColor="text1"/>
          <w:sz w:val="22"/>
          <w:szCs w:val="22"/>
        </w:rPr>
        <w:t>Purba</w:t>
      </w:r>
      <w:proofErr w:type="spellEnd"/>
      <w:r w:rsidRPr="00DC1A73">
        <w:rPr>
          <w:rFonts w:asciiTheme="majorHAnsi" w:hAnsiTheme="majorHAnsi" w:cstheme="majorHAnsi"/>
          <w:color w:val="000000" w:themeColor="text1"/>
          <w:sz w:val="22"/>
          <w:szCs w:val="22"/>
        </w:rPr>
        <w:t xml:space="preserve">, A. </w:t>
      </w:r>
      <w:proofErr w:type="spellStart"/>
      <w:r w:rsidRPr="00DC1A73">
        <w:rPr>
          <w:rFonts w:asciiTheme="majorHAnsi" w:hAnsiTheme="majorHAnsi" w:cstheme="majorHAnsi"/>
          <w:color w:val="000000" w:themeColor="text1"/>
          <w:sz w:val="22"/>
          <w:szCs w:val="22"/>
        </w:rPr>
        <w:t>Shimonovich</w:t>
      </w:r>
      <w:proofErr w:type="spellEnd"/>
      <w:r w:rsidRPr="00DC1A73">
        <w:rPr>
          <w:rFonts w:asciiTheme="majorHAnsi" w:hAnsiTheme="majorHAnsi" w:cstheme="majorHAnsi"/>
          <w:color w:val="000000" w:themeColor="text1"/>
          <w:sz w:val="22"/>
          <w:szCs w:val="22"/>
        </w:rPr>
        <w:t xml:space="preserve">, M. et al. 2022, ‘How do income changes impact on mental health and wellbeing for working-age adults? A systematic review and meta-analysis’, </w:t>
      </w:r>
      <w:r w:rsidRPr="00DC1A73">
        <w:rPr>
          <w:rFonts w:asciiTheme="majorHAnsi" w:hAnsiTheme="majorHAnsi" w:cstheme="majorHAnsi"/>
          <w:i/>
          <w:iCs/>
          <w:color w:val="000000" w:themeColor="text1"/>
          <w:sz w:val="22"/>
          <w:szCs w:val="22"/>
        </w:rPr>
        <w:t>The Lancet</w:t>
      </w:r>
      <w:r w:rsidRPr="00DC1A73">
        <w:rPr>
          <w:rFonts w:asciiTheme="majorHAnsi" w:hAnsiTheme="majorHAnsi" w:cstheme="majorHAnsi"/>
          <w:color w:val="000000" w:themeColor="text1"/>
          <w:sz w:val="22"/>
          <w:szCs w:val="22"/>
        </w:rPr>
        <w:t>, vol.7, no.6, pp.515-528.</w:t>
      </w:r>
    </w:p>
    <w:p w14:paraId="3D6397E3" w14:textId="77777777" w:rsidR="00A07969" w:rsidRPr="00DC1A73" w:rsidRDefault="00A07969" w:rsidP="00A07969">
      <w:pPr>
        <w:pStyle w:val="FootnoteText"/>
        <w:rPr>
          <w:rFonts w:asciiTheme="majorHAnsi" w:hAnsiTheme="majorHAnsi" w:cstheme="majorHAnsi"/>
          <w:b/>
          <w:bCs/>
          <w:color w:val="000000" w:themeColor="text1"/>
          <w:sz w:val="22"/>
          <w:szCs w:val="22"/>
        </w:rPr>
      </w:pPr>
      <w:r w:rsidRPr="00DC1A73">
        <w:rPr>
          <w:rFonts w:asciiTheme="majorHAnsi" w:hAnsiTheme="majorHAnsi" w:cstheme="majorHAnsi"/>
          <w:color w:val="000000" w:themeColor="text1"/>
          <w:sz w:val="22"/>
          <w:szCs w:val="22"/>
        </w:rPr>
        <w:t>Osberg, L. Sharpe, A 2001</w:t>
      </w:r>
      <w:r w:rsidRPr="00DC1A73">
        <w:rPr>
          <w:rFonts w:asciiTheme="majorHAnsi" w:hAnsiTheme="majorHAnsi" w:cstheme="majorHAnsi"/>
          <w:i/>
          <w:iCs/>
          <w:color w:val="000000" w:themeColor="text1"/>
          <w:sz w:val="22"/>
          <w:szCs w:val="22"/>
        </w:rPr>
        <w:t>, Comparisons of Trends in GDP and Economic Well-being - the Impact of Social Capital</w:t>
      </w:r>
      <w:r w:rsidRPr="00DC1A73">
        <w:rPr>
          <w:rFonts w:asciiTheme="majorHAnsi" w:hAnsiTheme="majorHAnsi" w:cstheme="majorHAnsi"/>
          <w:color w:val="000000" w:themeColor="text1"/>
          <w:sz w:val="22"/>
          <w:szCs w:val="22"/>
        </w:rPr>
        <w:t>, OECD, Paris.</w:t>
      </w:r>
    </w:p>
    <w:p w14:paraId="30C6B57C" w14:textId="77777777" w:rsidR="00A07969" w:rsidRPr="00DC1A73" w:rsidRDefault="00A07969" w:rsidP="00A07969">
      <w:pPr>
        <w:pStyle w:val="FootnoteText"/>
        <w:rPr>
          <w:rFonts w:asciiTheme="majorHAnsi" w:hAnsiTheme="majorHAnsi" w:cstheme="majorHAnsi"/>
          <w:color w:val="000000" w:themeColor="text1"/>
          <w:sz w:val="22"/>
          <w:szCs w:val="22"/>
        </w:rPr>
      </w:pPr>
      <w:r w:rsidRPr="00DC1A73">
        <w:rPr>
          <w:rFonts w:asciiTheme="majorHAnsi" w:hAnsiTheme="majorHAnsi" w:cstheme="majorHAnsi"/>
          <w:color w:val="000000" w:themeColor="text1"/>
          <w:sz w:val="22"/>
          <w:szCs w:val="22"/>
        </w:rPr>
        <w:t xml:space="preserve">O’Donnell, G. Deaton, A. Durand, M. Halpern, D. Layard, R 2014, </w:t>
      </w:r>
      <w:r w:rsidRPr="00DC1A73">
        <w:rPr>
          <w:rFonts w:asciiTheme="majorHAnsi" w:hAnsiTheme="majorHAnsi" w:cstheme="majorHAnsi"/>
          <w:i/>
          <w:iCs/>
          <w:color w:val="000000" w:themeColor="text1"/>
          <w:sz w:val="22"/>
          <w:szCs w:val="22"/>
        </w:rPr>
        <w:t>Wellbeing and Policy</w:t>
      </w:r>
      <w:r w:rsidRPr="00DC1A73">
        <w:rPr>
          <w:rFonts w:asciiTheme="majorHAnsi" w:hAnsiTheme="majorHAnsi" w:cstheme="majorHAnsi"/>
          <w:color w:val="000000" w:themeColor="text1"/>
          <w:sz w:val="22"/>
          <w:szCs w:val="22"/>
        </w:rPr>
        <w:t>, Legatum Institute, London</w:t>
      </w:r>
    </w:p>
  </w:footnote>
  <w:footnote w:id="100">
    <w:p w14:paraId="522D1D9A" w14:textId="77777777" w:rsidR="00A07969" w:rsidRPr="00DC1A73" w:rsidRDefault="00A07969" w:rsidP="00A07969">
      <w:pPr>
        <w:pStyle w:val="FootnoteText"/>
        <w:rPr>
          <w:rFonts w:asciiTheme="majorHAnsi" w:hAnsiTheme="majorHAnsi" w:cstheme="majorHAnsi"/>
          <w:color w:val="000000" w:themeColor="text1"/>
          <w:sz w:val="22"/>
          <w:szCs w:val="22"/>
        </w:rPr>
      </w:pPr>
      <w:r w:rsidRPr="00DC1A73">
        <w:rPr>
          <w:rStyle w:val="FootnoteReference"/>
          <w:rFonts w:asciiTheme="majorHAnsi" w:hAnsiTheme="majorHAnsi" w:cstheme="majorHAnsi"/>
          <w:color w:val="000000" w:themeColor="text1"/>
          <w:sz w:val="22"/>
          <w:szCs w:val="22"/>
        </w:rPr>
        <w:footnoteRef/>
      </w:r>
      <w:r w:rsidRPr="00DC1A73">
        <w:rPr>
          <w:rFonts w:asciiTheme="majorHAnsi" w:hAnsiTheme="majorHAnsi" w:cstheme="majorHAnsi"/>
          <w:color w:val="000000" w:themeColor="text1"/>
          <w:sz w:val="22"/>
          <w:szCs w:val="22"/>
        </w:rPr>
        <w:t xml:space="preserve"> </w:t>
      </w:r>
      <w:proofErr w:type="spellStart"/>
      <w:r w:rsidRPr="00DC1A73">
        <w:rPr>
          <w:rFonts w:asciiTheme="majorHAnsi" w:hAnsiTheme="majorHAnsi" w:cstheme="majorHAnsi"/>
          <w:color w:val="000000" w:themeColor="text1"/>
          <w:sz w:val="22"/>
          <w:szCs w:val="22"/>
        </w:rPr>
        <w:t>Gedikli</w:t>
      </w:r>
      <w:proofErr w:type="spellEnd"/>
      <w:r w:rsidRPr="00DC1A73">
        <w:rPr>
          <w:rFonts w:asciiTheme="majorHAnsi" w:hAnsiTheme="majorHAnsi" w:cstheme="majorHAnsi"/>
          <w:color w:val="000000" w:themeColor="text1"/>
          <w:sz w:val="22"/>
          <w:szCs w:val="22"/>
        </w:rPr>
        <w:t>, C. Miraglia, M. Connolly, S. 2021, ‘The relationship between unemployment and wellbeing: an updated meta-analysis of longitudinal evidence’, European Journal of Work and Organisation psychology.</w:t>
      </w:r>
    </w:p>
    <w:p w14:paraId="27D588B2" w14:textId="77777777" w:rsidR="00A07969" w:rsidRPr="00DC1A73" w:rsidRDefault="00A07969" w:rsidP="00A07969">
      <w:pPr>
        <w:pStyle w:val="FootnoteText"/>
        <w:rPr>
          <w:rFonts w:asciiTheme="majorHAnsi" w:hAnsiTheme="majorHAnsi" w:cstheme="majorHAnsi"/>
          <w:color w:val="000000" w:themeColor="text1"/>
          <w:sz w:val="22"/>
          <w:szCs w:val="22"/>
        </w:rPr>
      </w:pPr>
      <w:r w:rsidRPr="00DC1A73">
        <w:rPr>
          <w:rFonts w:asciiTheme="majorHAnsi" w:hAnsiTheme="majorHAnsi" w:cstheme="majorHAnsi"/>
          <w:color w:val="000000" w:themeColor="text1"/>
          <w:sz w:val="22"/>
          <w:szCs w:val="22"/>
        </w:rPr>
        <w:t>Boyce, J. Delaney, L. Wood, A 2018, ‘The Great Recession and subjective well-being: How did the life satisfaction of people living in the United Kingdom change following the financial crisis?’, </w:t>
      </w:r>
      <w:proofErr w:type="spellStart"/>
      <w:r w:rsidRPr="00DC1A73">
        <w:rPr>
          <w:rFonts w:asciiTheme="majorHAnsi" w:hAnsiTheme="majorHAnsi" w:cstheme="majorHAnsi"/>
          <w:i/>
          <w:iCs/>
          <w:color w:val="000000" w:themeColor="text1"/>
          <w:sz w:val="22"/>
          <w:szCs w:val="22"/>
        </w:rPr>
        <w:t>PLoS</w:t>
      </w:r>
      <w:proofErr w:type="spellEnd"/>
      <w:r w:rsidRPr="00DC1A73">
        <w:rPr>
          <w:rFonts w:asciiTheme="majorHAnsi" w:hAnsiTheme="majorHAnsi" w:cstheme="majorHAnsi"/>
          <w:i/>
          <w:iCs/>
          <w:color w:val="000000" w:themeColor="text1"/>
          <w:sz w:val="22"/>
          <w:szCs w:val="22"/>
        </w:rPr>
        <w:t xml:space="preserve"> One</w:t>
      </w:r>
      <w:r w:rsidRPr="00DC1A73">
        <w:rPr>
          <w:rFonts w:asciiTheme="majorHAnsi" w:hAnsiTheme="majorHAnsi" w:cstheme="majorHAnsi"/>
          <w:color w:val="000000" w:themeColor="text1"/>
          <w:sz w:val="22"/>
          <w:szCs w:val="22"/>
        </w:rPr>
        <w:t xml:space="preserve">, vol.13, no.8. </w:t>
      </w:r>
    </w:p>
  </w:footnote>
  <w:footnote w:id="101">
    <w:p w14:paraId="45E9CFC8" w14:textId="77777777" w:rsidR="00A07969" w:rsidRPr="00DC1A73" w:rsidRDefault="00A07969" w:rsidP="00A07969">
      <w:pPr>
        <w:pStyle w:val="FootnoteText"/>
        <w:rPr>
          <w:rFonts w:asciiTheme="majorHAnsi" w:hAnsiTheme="majorHAnsi" w:cstheme="majorHAnsi"/>
          <w:b/>
          <w:bCs/>
          <w:color w:val="000000" w:themeColor="text1"/>
          <w:sz w:val="22"/>
          <w:szCs w:val="22"/>
        </w:rPr>
      </w:pPr>
      <w:r w:rsidRPr="00DC1A73">
        <w:rPr>
          <w:rStyle w:val="FootnoteReference"/>
          <w:rFonts w:asciiTheme="majorHAnsi" w:hAnsiTheme="majorHAnsi" w:cstheme="majorHAnsi"/>
          <w:color w:val="000000" w:themeColor="text1"/>
          <w:sz w:val="22"/>
          <w:szCs w:val="22"/>
        </w:rPr>
        <w:footnoteRef/>
      </w:r>
      <w:r w:rsidRPr="00DC1A73">
        <w:rPr>
          <w:rFonts w:asciiTheme="majorHAnsi" w:hAnsiTheme="majorHAnsi" w:cstheme="majorHAnsi"/>
          <w:b/>
          <w:bCs/>
          <w:color w:val="000000" w:themeColor="text1"/>
          <w:sz w:val="22"/>
          <w:szCs w:val="22"/>
        </w:rPr>
        <w:t xml:space="preserve"> </w:t>
      </w:r>
      <w:r w:rsidRPr="00DC1A73">
        <w:rPr>
          <w:rFonts w:asciiTheme="majorHAnsi" w:hAnsiTheme="majorHAnsi" w:cstheme="majorHAnsi"/>
          <w:color w:val="000000" w:themeColor="text1"/>
          <w:sz w:val="22"/>
          <w:szCs w:val="22"/>
        </w:rPr>
        <w:t xml:space="preserve">Pyle, E. </w:t>
      </w:r>
      <w:proofErr w:type="spellStart"/>
      <w:r w:rsidRPr="00DC1A73">
        <w:rPr>
          <w:rFonts w:asciiTheme="majorHAnsi" w:hAnsiTheme="majorHAnsi" w:cstheme="majorHAnsi"/>
          <w:color w:val="000000" w:themeColor="text1"/>
          <w:sz w:val="22"/>
          <w:szCs w:val="22"/>
        </w:rPr>
        <w:t>Manclossi</w:t>
      </w:r>
      <w:proofErr w:type="spellEnd"/>
      <w:r w:rsidRPr="00DC1A73">
        <w:rPr>
          <w:rFonts w:asciiTheme="majorHAnsi" w:hAnsiTheme="majorHAnsi" w:cstheme="majorHAnsi"/>
          <w:color w:val="000000" w:themeColor="text1"/>
          <w:sz w:val="22"/>
          <w:szCs w:val="22"/>
        </w:rPr>
        <w:t xml:space="preserve">, S 2018, </w:t>
      </w:r>
      <w:r w:rsidRPr="00DC1A73">
        <w:rPr>
          <w:rFonts w:asciiTheme="majorHAnsi" w:hAnsiTheme="majorHAnsi" w:cstheme="majorHAnsi"/>
          <w:i/>
          <w:iCs/>
          <w:color w:val="000000" w:themeColor="text1"/>
          <w:sz w:val="22"/>
          <w:szCs w:val="22"/>
        </w:rPr>
        <w:t>Understanding well-being inequalities: Who has the poorest personal well-</w:t>
      </w:r>
      <w:proofErr w:type="gramStart"/>
      <w:r w:rsidRPr="00DC1A73">
        <w:rPr>
          <w:rFonts w:asciiTheme="majorHAnsi" w:hAnsiTheme="majorHAnsi" w:cstheme="majorHAnsi"/>
          <w:i/>
          <w:iCs/>
          <w:color w:val="000000" w:themeColor="text1"/>
          <w:sz w:val="22"/>
          <w:szCs w:val="22"/>
        </w:rPr>
        <w:t>being?</w:t>
      </w:r>
      <w:r w:rsidRPr="00DC1A73">
        <w:rPr>
          <w:rFonts w:asciiTheme="majorHAnsi" w:hAnsiTheme="majorHAnsi" w:cstheme="majorHAnsi"/>
          <w:color w:val="000000" w:themeColor="text1"/>
          <w:sz w:val="22"/>
          <w:szCs w:val="22"/>
        </w:rPr>
        <w:t>,</w:t>
      </w:r>
      <w:proofErr w:type="gramEnd"/>
      <w:r w:rsidRPr="00DC1A73">
        <w:rPr>
          <w:rFonts w:asciiTheme="majorHAnsi" w:hAnsiTheme="majorHAnsi" w:cstheme="majorHAnsi"/>
          <w:color w:val="000000" w:themeColor="text1"/>
          <w:sz w:val="22"/>
          <w:szCs w:val="22"/>
        </w:rPr>
        <w:t xml:space="preserve"> ONS, London.</w:t>
      </w:r>
      <w:r w:rsidRPr="00DC1A73">
        <w:rPr>
          <w:rFonts w:asciiTheme="majorHAnsi" w:hAnsiTheme="majorHAnsi" w:cstheme="majorHAnsi"/>
          <w:b/>
          <w:bCs/>
          <w:color w:val="000000" w:themeColor="text1"/>
          <w:sz w:val="22"/>
          <w:szCs w:val="22"/>
        </w:rPr>
        <w:t xml:space="preserve"> </w:t>
      </w:r>
    </w:p>
  </w:footnote>
  <w:footnote w:id="102">
    <w:p w14:paraId="35D5118F" w14:textId="77777777" w:rsidR="00A07969" w:rsidRPr="00DC1A73" w:rsidRDefault="00A07969" w:rsidP="00A07969">
      <w:pPr>
        <w:pStyle w:val="FootnoteText"/>
        <w:rPr>
          <w:rFonts w:asciiTheme="majorHAnsi" w:hAnsiTheme="majorHAnsi" w:cstheme="majorHAnsi"/>
          <w:color w:val="000000" w:themeColor="text1"/>
          <w:sz w:val="22"/>
          <w:szCs w:val="22"/>
        </w:rPr>
      </w:pPr>
      <w:r w:rsidRPr="00DC1A73">
        <w:rPr>
          <w:rStyle w:val="FootnoteReference"/>
          <w:rFonts w:asciiTheme="majorHAnsi" w:eastAsia="Calibri" w:hAnsiTheme="majorHAnsi" w:cstheme="majorHAnsi"/>
          <w:color w:val="000000" w:themeColor="text1"/>
          <w:sz w:val="22"/>
          <w:szCs w:val="22"/>
        </w:rPr>
        <w:footnoteRef/>
      </w:r>
      <w:r w:rsidRPr="00DC1A73">
        <w:rPr>
          <w:rFonts w:asciiTheme="majorHAnsi" w:eastAsia="Calibri" w:hAnsiTheme="majorHAnsi" w:cstheme="majorHAnsi"/>
          <w:color w:val="000000" w:themeColor="text1"/>
          <w:sz w:val="22"/>
          <w:szCs w:val="22"/>
        </w:rPr>
        <w:t xml:space="preserve"> Care quality Commission 2022, ‘Rising demand for mental health care’, </w:t>
      </w:r>
      <w:r w:rsidRPr="00DC1A73">
        <w:rPr>
          <w:rFonts w:asciiTheme="majorHAnsi" w:eastAsia="Calibri" w:hAnsiTheme="majorHAnsi" w:cstheme="majorHAnsi"/>
          <w:i/>
          <w:iCs/>
          <w:color w:val="000000" w:themeColor="text1"/>
          <w:sz w:val="22"/>
          <w:szCs w:val="22"/>
        </w:rPr>
        <w:t>Care Quality Commission</w:t>
      </w:r>
      <w:r w:rsidRPr="00DC1A73">
        <w:rPr>
          <w:rFonts w:asciiTheme="majorHAnsi" w:eastAsia="Calibri" w:hAnsiTheme="majorHAnsi" w:cstheme="majorHAnsi"/>
          <w:color w:val="000000" w:themeColor="text1"/>
          <w:sz w:val="22"/>
          <w:szCs w:val="22"/>
        </w:rPr>
        <w:t>, 12 May.</w:t>
      </w:r>
    </w:p>
  </w:footnote>
  <w:footnote w:id="103">
    <w:p w14:paraId="4A0F75FD" w14:textId="77777777" w:rsidR="00A07969" w:rsidRPr="00DC1A73" w:rsidRDefault="00A07969" w:rsidP="00A07969">
      <w:pPr>
        <w:pStyle w:val="FootnoteText"/>
        <w:rPr>
          <w:rFonts w:asciiTheme="majorHAnsi" w:hAnsiTheme="majorHAnsi" w:cstheme="majorHAnsi"/>
          <w:color w:val="000000" w:themeColor="text1"/>
          <w:sz w:val="22"/>
          <w:szCs w:val="22"/>
        </w:rPr>
      </w:pPr>
      <w:r w:rsidRPr="00DC1A73">
        <w:rPr>
          <w:rStyle w:val="FootnoteReference"/>
          <w:rFonts w:asciiTheme="majorHAnsi" w:eastAsia="Calibri" w:hAnsiTheme="majorHAnsi" w:cstheme="majorHAnsi"/>
          <w:color w:val="000000" w:themeColor="text1"/>
          <w:sz w:val="22"/>
          <w:szCs w:val="22"/>
        </w:rPr>
        <w:footnoteRef/>
      </w:r>
      <w:r w:rsidRPr="00DC1A73">
        <w:rPr>
          <w:rFonts w:asciiTheme="majorHAnsi" w:eastAsia="Calibri" w:hAnsiTheme="majorHAnsi" w:cstheme="majorHAnsi"/>
          <w:color w:val="000000" w:themeColor="text1"/>
          <w:sz w:val="22"/>
          <w:szCs w:val="22"/>
        </w:rPr>
        <w:t xml:space="preserve"> Griffiths, R. Wood, M. Bennett, F. and Millar, J 2022, </w:t>
      </w:r>
      <w:r w:rsidRPr="00DC1A73">
        <w:rPr>
          <w:rFonts w:asciiTheme="majorHAnsi" w:eastAsia="Calibri" w:hAnsiTheme="majorHAnsi" w:cstheme="majorHAnsi"/>
          <w:i/>
          <w:iCs/>
          <w:color w:val="000000" w:themeColor="text1"/>
          <w:sz w:val="22"/>
          <w:szCs w:val="22"/>
        </w:rPr>
        <w:t>Couples Navigating Work, Care and Universal Credit</w:t>
      </w:r>
      <w:r w:rsidRPr="00DC1A73">
        <w:rPr>
          <w:rFonts w:asciiTheme="majorHAnsi" w:eastAsia="Calibri" w:hAnsiTheme="majorHAnsi" w:cstheme="majorHAnsi"/>
          <w:color w:val="000000" w:themeColor="text1"/>
          <w:sz w:val="22"/>
          <w:szCs w:val="22"/>
        </w:rPr>
        <w:t>, University of Bath, Bath.</w:t>
      </w:r>
    </w:p>
  </w:footnote>
  <w:footnote w:id="104">
    <w:p w14:paraId="4E2E38FC" w14:textId="77777777" w:rsidR="00A07969" w:rsidRPr="00DC1A73" w:rsidRDefault="00A07969" w:rsidP="00A07969">
      <w:pPr>
        <w:pStyle w:val="FootnoteText"/>
        <w:rPr>
          <w:rFonts w:asciiTheme="majorHAnsi" w:hAnsiTheme="majorHAnsi" w:cstheme="majorHAnsi"/>
          <w:color w:val="000000" w:themeColor="text1"/>
          <w:sz w:val="22"/>
          <w:szCs w:val="22"/>
        </w:rPr>
      </w:pPr>
      <w:r w:rsidRPr="00DC1A73">
        <w:rPr>
          <w:rStyle w:val="FootnoteReference"/>
          <w:rFonts w:asciiTheme="majorHAnsi" w:eastAsia="Calibri" w:hAnsiTheme="majorHAnsi" w:cstheme="majorHAnsi"/>
          <w:color w:val="000000" w:themeColor="text1"/>
          <w:sz w:val="22"/>
          <w:szCs w:val="22"/>
        </w:rPr>
        <w:footnoteRef/>
      </w:r>
      <w:r w:rsidRPr="00DC1A73">
        <w:rPr>
          <w:rFonts w:asciiTheme="majorHAnsi" w:eastAsia="Calibri" w:hAnsiTheme="majorHAnsi" w:cstheme="majorHAnsi"/>
          <w:color w:val="000000" w:themeColor="text1"/>
          <w:sz w:val="22"/>
          <w:szCs w:val="22"/>
        </w:rPr>
        <w:t xml:space="preserve"> </w:t>
      </w:r>
      <w:proofErr w:type="spellStart"/>
      <w:r w:rsidRPr="00DC1A73">
        <w:rPr>
          <w:rFonts w:asciiTheme="majorHAnsi" w:eastAsia="Calibri" w:hAnsiTheme="majorHAnsi" w:cstheme="majorHAnsi"/>
          <w:color w:val="000000" w:themeColor="text1"/>
          <w:sz w:val="22"/>
          <w:szCs w:val="22"/>
        </w:rPr>
        <w:t>Purdam</w:t>
      </w:r>
      <w:proofErr w:type="spellEnd"/>
      <w:r w:rsidRPr="00DC1A73">
        <w:rPr>
          <w:rFonts w:asciiTheme="majorHAnsi" w:eastAsia="Calibri" w:hAnsiTheme="majorHAnsi" w:cstheme="majorHAnsi"/>
          <w:color w:val="000000" w:themeColor="text1"/>
          <w:sz w:val="22"/>
          <w:szCs w:val="22"/>
        </w:rPr>
        <w:t xml:space="preserve">, K. Garratt, E. and Esmail, A 2016, ‘Hungry? Food Insecurity, Social Stigma and Embarrassment in the UK’, </w:t>
      </w:r>
      <w:r w:rsidRPr="00DC1A73">
        <w:rPr>
          <w:rFonts w:asciiTheme="majorHAnsi" w:eastAsia="Calibri" w:hAnsiTheme="majorHAnsi" w:cstheme="majorHAnsi"/>
          <w:i/>
          <w:iCs/>
          <w:color w:val="000000" w:themeColor="text1"/>
          <w:sz w:val="22"/>
          <w:szCs w:val="22"/>
        </w:rPr>
        <w:t>Sociology</w:t>
      </w:r>
      <w:r w:rsidRPr="00DC1A73">
        <w:rPr>
          <w:rFonts w:asciiTheme="majorHAnsi" w:eastAsia="Calibri" w:hAnsiTheme="majorHAnsi" w:cstheme="majorHAnsi"/>
          <w:color w:val="000000" w:themeColor="text1"/>
          <w:sz w:val="22"/>
          <w:szCs w:val="22"/>
        </w:rPr>
        <w:t>, vol.50, no.6, pp.1072–1088.</w:t>
      </w:r>
    </w:p>
  </w:footnote>
  <w:footnote w:id="105">
    <w:p w14:paraId="5E4CFFB9" w14:textId="77777777" w:rsidR="00A07969" w:rsidRPr="00DC1A73" w:rsidRDefault="00A07969" w:rsidP="00A07969">
      <w:pPr>
        <w:pStyle w:val="FootnoteText"/>
        <w:rPr>
          <w:rFonts w:asciiTheme="majorHAnsi" w:hAnsiTheme="majorHAnsi" w:cstheme="majorHAnsi"/>
          <w:color w:val="000000" w:themeColor="text1"/>
          <w:sz w:val="22"/>
          <w:szCs w:val="22"/>
        </w:rPr>
      </w:pPr>
      <w:r w:rsidRPr="00DC1A73">
        <w:rPr>
          <w:rStyle w:val="FootnoteReference"/>
          <w:rFonts w:asciiTheme="majorHAnsi" w:eastAsia="Calibri" w:hAnsiTheme="majorHAnsi" w:cstheme="majorHAnsi"/>
          <w:color w:val="000000" w:themeColor="text1"/>
          <w:sz w:val="22"/>
          <w:szCs w:val="22"/>
        </w:rPr>
        <w:footnoteRef/>
      </w:r>
      <w:r w:rsidRPr="00DC1A73">
        <w:rPr>
          <w:rFonts w:asciiTheme="majorHAnsi" w:eastAsia="Calibri" w:hAnsiTheme="majorHAnsi" w:cstheme="majorHAnsi"/>
          <w:color w:val="000000" w:themeColor="text1"/>
          <w:sz w:val="22"/>
          <w:szCs w:val="22"/>
        </w:rPr>
        <w:t xml:space="preserve"> Rose, W. and McAuley, C 2019, Poverty and its impact on parenting in the UK: Re-defining the critical nature of the relationship through examining lived experiences in times of austerity, </w:t>
      </w:r>
      <w:r w:rsidRPr="00DC1A73">
        <w:rPr>
          <w:rFonts w:asciiTheme="majorHAnsi" w:eastAsia="Calibri" w:hAnsiTheme="majorHAnsi" w:cstheme="majorHAnsi"/>
          <w:i/>
          <w:iCs/>
          <w:color w:val="000000" w:themeColor="text1"/>
          <w:sz w:val="22"/>
          <w:szCs w:val="22"/>
        </w:rPr>
        <w:t>Children and Youth Services Review</w:t>
      </w:r>
      <w:r w:rsidRPr="00DC1A73">
        <w:rPr>
          <w:rFonts w:asciiTheme="majorHAnsi" w:eastAsia="Calibri" w:hAnsiTheme="majorHAnsi" w:cstheme="majorHAnsi"/>
          <w:color w:val="000000" w:themeColor="text1"/>
          <w:sz w:val="22"/>
          <w:szCs w:val="22"/>
        </w:rPr>
        <w:t>, vol.97, pp.134-141.</w:t>
      </w:r>
    </w:p>
  </w:footnote>
  <w:footnote w:id="106">
    <w:p w14:paraId="4AFB56CA" w14:textId="77777777" w:rsidR="00A07969" w:rsidRPr="00DC1A73" w:rsidRDefault="00A07969" w:rsidP="00A07969">
      <w:pPr>
        <w:pStyle w:val="FootnoteText"/>
        <w:rPr>
          <w:rFonts w:asciiTheme="majorHAnsi" w:hAnsiTheme="majorHAnsi" w:cstheme="majorHAnsi"/>
          <w:color w:val="000000" w:themeColor="text1"/>
          <w:sz w:val="22"/>
          <w:szCs w:val="22"/>
        </w:rPr>
      </w:pPr>
      <w:r w:rsidRPr="00DC1A73">
        <w:rPr>
          <w:rStyle w:val="FootnoteReference"/>
          <w:rFonts w:asciiTheme="majorHAnsi" w:eastAsia="Calibri" w:hAnsiTheme="majorHAnsi" w:cstheme="majorHAnsi"/>
          <w:color w:val="000000" w:themeColor="text1"/>
          <w:sz w:val="22"/>
          <w:szCs w:val="22"/>
        </w:rPr>
        <w:footnoteRef/>
      </w:r>
      <w:r w:rsidRPr="00DC1A73">
        <w:rPr>
          <w:rFonts w:asciiTheme="majorHAnsi" w:eastAsia="Calibri" w:hAnsiTheme="majorHAnsi" w:cstheme="majorHAnsi"/>
          <w:color w:val="000000" w:themeColor="text1"/>
          <w:sz w:val="22"/>
          <w:szCs w:val="22"/>
        </w:rPr>
        <w:t xml:space="preserve"> Mohan G 2022, The impact of household energy poverty on the mental health of parents of young children, </w:t>
      </w:r>
      <w:r w:rsidRPr="00DC1A73">
        <w:rPr>
          <w:rFonts w:asciiTheme="majorHAnsi" w:eastAsia="Calibri" w:hAnsiTheme="majorHAnsi" w:cstheme="majorHAnsi"/>
          <w:i/>
          <w:iCs/>
          <w:color w:val="000000" w:themeColor="text1"/>
          <w:sz w:val="22"/>
          <w:szCs w:val="22"/>
        </w:rPr>
        <w:t>Journal of Public Health</w:t>
      </w:r>
      <w:r w:rsidRPr="00DC1A73">
        <w:rPr>
          <w:rFonts w:asciiTheme="majorHAnsi" w:eastAsia="Calibri" w:hAnsiTheme="majorHAnsi" w:cstheme="majorHAnsi"/>
          <w:color w:val="000000" w:themeColor="text1"/>
          <w:sz w:val="22"/>
          <w:szCs w:val="22"/>
        </w:rPr>
        <w:t>, vol.44, no.1, pp.121-128.</w:t>
      </w:r>
    </w:p>
  </w:footnote>
  <w:footnote w:id="107">
    <w:p w14:paraId="273D6385" w14:textId="77777777" w:rsidR="00A07969" w:rsidRPr="00DC1A73" w:rsidRDefault="00A07969" w:rsidP="00A07969">
      <w:pPr>
        <w:pStyle w:val="FootnoteText"/>
        <w:rPr>
          <w:rFonts w:asciiTheme="majorHAnsi" w:eastAsia="Calibri" w:hAnsiTheme="majorHAnsi" w:cstheme="majorHAnsi"/>
          <w:color w:val="000000" w:themeColor="text1"/>
          <w:sz w:val="22"/>
          <w:szCs w:val="22"/>
        </w:rPr>
      </w:pPr>
      <w:r w:rsidRPr="00DC1A73">
        <w:rPr>
          <w:rStyle w:val="FootnoteReference"/>
          <w:rFonts w:asciiTheme="majorHAnsi" w:eastAsia="Calibri" w:hAnsiTheme="majorHAnsi" w:cstheme="majorHAnsi"/>
          <w:color w:val="000000" w:themeColor="text1"/>
          <w:sz w:val="22"/>
          <w:szCs w:val="22"/>
        </w:rPr>
        <w:footnoteRef/>
      </w:r>
      <w:r w:rsidRPr="00DC1A73">
        <w:rPr>
          <w:rFonts w:asciiTheme="majorHAnsi" w:eastAsia="Calibri" w:hAnsiTheme="majorHAnsi" w:cstheme="majorHAnsi"/>
          <w:color w:val="000000" w:themeColor="text1"/>
          <w:sz w:val="22"/>
          <w:szCs w:val="22"/>
        </w:rPr>
        <w:t xml:space="preserve"> The Childhood Trust 2022, ‘Mental health problems are linked to financial squeeze on families, according to new Childhood Trust report’</w:t>
      </w:r>
      <w:r w:rsidRPr="00DC1A73">
        <w:rPr>
          <w:rFonts w:asciiTheme="majorHAnsi" w:eastAsia="Calibri" w:hAnsiTheme="majorHAnsi" w:cstheme="majorHAnsi"/>
          <w:i/>
          <w:iCs/>
          <w:color w:val="000000" w:themeColor="text1"/>
          <w:sz w:val="22"/>
          <w:szCs w:val="22"/>
        </w:rPr>
        <w:t>, The Childhood Trust</w:t>
      </w:r>
      <w:r w:rsidRPr="00DC1A73">
        <w:rPr>
          <w:rFonts w:asciiTheme="majorHAnsi" w:eastAsia="Calibri" w:hAnsiTheme="majorHAnsi" w:cstheme="majorHAnsi"/>
          <w:color w:val="000000" w:themeColor="text1"/>
          <w:sz w:val="22"/>
          <w:szCs w:val="22"/>
        </w:rPr>
        <w:t>, 2</w:t>
      </w:r>
      <w:r w:rsidRPr="00DC1A73">
        <w:rPr>
          <w:rFonts w:asciiTheme="majorHAnsi" w:eastAsia="Calibri" w:hAnsiTheme="majorHAnsi" w:cstheme="majorHAnsi"/>
          <w:color w:val="000000" w:themeColor="text1"/>
          <w:sz w:val="22"/>
          <w:szCs w:val="22"/>
          <w:vertAlign w:val="superscript"/>
        </w:rPr>
        <w:t xml:space="preserve"> </w:t>
      </w:r>
      <w:r w:rsidRPr="00DC1A73">
        <w:rPr>
          <w:rFonts w:asciiTheme="majorHAnsi" w:eastAsia="Calibri" w:hAnsiTheme="majorHAnsi" w:cstheme="majorHAnsi"/>
          <w:color w:val="000000" w:themeColor="text1"/>
          <w:sz w:val="22"/>
          <w:szCs w:val="22"/>
        </w:rPr>
        <w:t>September.</w:t>
      </w:r>
    </w:p>
  </w:footnote>
  <w:footnote w:id="108">
    <w:p w14:paraId="791F9A83" w14:textId="77777777" w:rsidR="00A07969" w:rsidRPr="00DC1A73" w:rsidRDefault="00A07969" w:rsidP="00A07969">
      <w:pPr>
        <w:pStyle w:val="FootnoteText"/>
        <w:rPr>
          <w:rFonts w:asciiTheme="majorHAnsi" w:hAnsiTheme="majorHAnsi" w:cstheme="majorHAnsi"/>
          <w:color w:val="000000" w:themeColor="text1"/>
          <w:sz w:val="22"/>
          <w:szCs w:val="22"/>
        </w:rPr>
      </w:pPr>
      <w:r w:rsidRPr="00DC1A73">
        <w:rPr>
          <w:rStyle w:val="FootnoteReference"/>
          <w:rFonts w:asciiTheme="majorHAnsi" w:eastAsia="Calibri" w:hAnsiTheme="majorHAnsi" w:cstheme="majorHAnsi"/>
          <w:color w:val="000000" w:themeColor="text1"/>
          <w:sz w:val="22"/>
          <w:szCs w:val="22"/>
        </w:rPr>
        <w:footnoteRef/>
      </w:r>
      <w:r w:rsidRPr="00DC1A73">
        <w:rPr>
          <w:rFonts w:asciiTheme="majorHAnsi" w:eastAsia="Calibri" w:hAnsiTheme="majorHAnsi" w:cstheme="majorHAnsi"/>
          <w:color w:val="000000" w:themeColor="text1"/>
          <w:sz w:val="22"/>
          <w:szCs w:val="22"/>
        </w:rPr>
        <w:t xml:space="preserve"> Fitzsimons, E. Goodman, A. Kelly, E. and Smith, J 2017, Poverty dynamics and parental mental health: Determinants of childhood mental health in the UK, </w:t>
      </w:r>
      <w:r w:rsidRPr="00DC1A73">
        <w:rPr>
          <w:rFonts w:asciiTheme="majorHAnsi" w:eastAsia="Calibri" w:hAnsiTheme="majorHAnsi" w:cstheme="majorHAnsi"/>
          <w:i/>
          <w:iCs/>
          <w:color w:val="000000" w:themeColor="text1"/>
          <w:sz w:val="22"/>
          <w:szCs w:val="22"/>
        </w:rPr>
        <w:t>Social Science &amp; Medicine,</w:t>
      </w:r>
      <w:r w:rsidRPr="00DC1A73">
        <w:rPr>
          <w:rFonts w:asciiTheme="majorHAnsi" w:eastAsia="Calibri" w:hAnsiTheme="majorHAnsi" w:cstheme="majorHAnsi"/>
          <w:color w:val="000000" w:themeColor="text1"/>
          <w:sz w:val="22"/>
          <w:szCs w:val="22"/>
        </w:rPr>
        <w:t xml:space="preserve"> vol. 175, pp.43-51.</w:t>
      </w:r>
    </w:p>
  </w:footnote>
  <w:footnote w:id="109">
    <w:p w14:paraId="4C779271" w14:textId="77777777" w:rsidR="00A07969" w:rsidRPr="00DC1A73" w:rsidRDefault="00A07969" w:rsidP="00A07969">
      <w:pPr>
        <w:pStyle w:val="FootnoteText"/>
        <w:rPr>
          <w:rFonts w:asciiTheme="majorHAnsi" w:hAnsiTheme="majorHAnsi" w:cstheme="majorHAnsi"/>
          <w:color w:val="000000" w:themeColor="text1"/>
          <w:sz w:val="22"/>
          <w:szCs w:val="22"/>
        </w:rPr>
      </w:pPr>
      <w:r w:rsidRPr="00DC1A73">
        <w:rPr>
          <w:rStyle w:val="FootnoteReference"/>
          <w:rFonts w:asciiTheme="majorHAnsi" w:eastAsia="Calibri" w:hAnsiTheme="majorHAnsi" w:cstheme="majorHAnsi"/>
          <w:color w:val="000000" w:themeColor="text1"/>
          <w:sz w:val="22"/>
          <w:szCs w:val="22"/>
        </w:rPr>
        <w:footnoteRef/>
      </w:r>
      <w:r w:rsidRPr="00DC1A73">
        <w:rPr>
          <w:rFonts w:asciiTheme="majorHAnsi" w:eastAsia="Calibri" w:hAnsiTheme="majorHAnsi" w:cstheme="majorHAnsi"/>
          <w:color w:val="000000" w:themeColor="text1"/>
          <w:sz w:val="22"/>
          <w:szCs w:val="22"/>
        </w:rPr>
        <w:t xml:space="preserve"> Evans, G 2016, Childhood poverty and adult psychological well-being, </w:t>
      </w:r>
      <w:r w:rsidRPr="00DC1A73">
        <w:rPr>
          <w:rFonts w:asciiTheme="majorHAnsi" w:eastAsia="Calibri" w:hAnsiTheme="majorHAnsi" w:cstheme="majorHAnsi"/>
          <w:i/>
          <w:iCs/>
          <w:color w:val="000000" w:themeColor="text1"/>
          <w:sz w:val="22"/>
          <w:szCs w:val="22"/>
        </w:rPr>
        <w:t>Proceedings of the National Academy of Sciences</w:t>
      </w:r>
      <w:r w:rsidRPr="00DC1A73">
        <w:rPr>
          <w:rFonts w:asciiTheme="majorHAnsi" w:eastAsia="Calibri" w:hAnsiTheme="majorHAnsi" w:cstheme="majorHAnsi"/>
          <w:color w:val="000000" w:themeColor="text1"/>
          <w:sz w:val="22"/>
          <w:szCs w:val="22"/>
        </w:rPr>
        <w:t>, vol.113, no.52, pp.14949-14952.</w:t>
      </w:r>
    </w:p>
  </w:footnote>
  <w:footnote w:id="110">
    <w:p w14:paraId="2239E6D3" w14:textId="77777777" w:rsidR="00A07969" w:rsidRPr="00DC1A73" w:rsidRDefault="00A07969" w:rsidP="00A07969">
      <w:pPr>
        <w:pStyle w:val="FootnoteText"/>
        <w:rPr>
          <w:rFonts w:asciiTheme="majorHAnsi" w:hAnsiTheme="majorHAnsi" w:cstheme="majorHAnsi"/>
          <w:b/>
          <w:bCs/>
          <w:color w:val="000000" w:themeColor="text1"/>
          <w:sz w:val="22"/>
          <w:szCs w:val="22"/>
        </w:rPr>
      </w:pPr>
      <w:r w:rsidRPr="00DC1A73">
        <w:rPr>
          <w:rStyle w:val="FootnoteReference"/>
          <w:rFonts w:asciiTheme="majorHAnsi" w:hAnsiTheme="majorHAnsi" w:cstheme="majorHAnsi"/>
          <w:color w:val="000000" w:themeColor="text1"/>
          <w:sz w:val="22"/>
          <w:szCs w:val="22"/>
        </w:rPr>
        <w:footnoteRef/>
      </w:r>
      <w:r w:rsidRPr="00DC1A73">
        <w:rPr>
          <w:rFonts w:asciiTheme="majorHAnsi" w:hAnsiTheme="majorHAnsi" w:cstheme="majorHAnsi"/>
          <w:color w:val="000000" w:themeColor="text1"/>
          <w:sz w:val="22"/>
          <w:szCs w:val="22"/>
        </w:rPr>
        <w:t xml:space="preserve"> </w:t>
      </w:r>
      <w:bookmarkStart w:id="8" w:name="_Hlk116391861"/>
      <w:r w:rsidRPr="00DC1A73">
        <w:rPr>
          <w:rFonts w:asciiTheme="majorHAnsi" w:hAnsiTheme="majorHAnsi" w:cstheme="majorHAnsi"/>
          <w:color w:val="000000" w:themeColor="text1"/>
          <w:sz w:val="22"/>
          <w:szCs w:val="22"/>
        </w:rPr>
        <w:t>Department for Digital, Culture, Media &amp; Sport 2021</w:t>
      </w:r>
      <w:r w:rsidRPr="00DC1A73">
        <w:rPr>
          <w:rFonts w:asciiTheme="majorHAnsi" w:hAnsiTheme="majorHAnsi" w:cstheme="majorHAnsi"/>
          <w:i/>
          <w:iCs/>
          <w:color w:val="000000" w:themeColor="text1"/>
          <w:sz w:val="22"/>
          <w:szCs w:val="22"/>
        </w:rPr>
        <w:t>, Community Life Survey 2020/21</w:t>
      </w:r>
      <w:r w:rsidRPr="00DC1A73">
        <w:rPr>
          <w:rFonts w:asciiTheme="majorHAnsi" w:hAnsiTheme="majorHAnsi" w:cstheme="majorHAnsi"/>
          <w:color w:val="000000" w:themeColor="text1"/>
          <w:sz w:val="22"/>
          <w:szCs w:val="22"/>
        </w:rPr>
        <w:t>,</w:t>
      </w:r>
      <w:bookmarkEnd w:id="8"/>
      <w:r w:rsidRPr="00DC1A73">
        <w:rPr>
          <w:rFonts w:asciiTheme="majorHAnsi" w:hAnsiTheme="majorHAnsi" w:cstheme="majorHAnsi"/>
          <w:color w:val="000000" w:themeColor="text1"/>
          <w:sz w:val="22"/>
          <w:szCs w:val="22"/>
        </w:rPr>
        <w:t xml:space="preserve"> Department for Digital, Culture, Media &amp; Sport, London.</w:t>
      </w:r>
    </w:p>
  </w:footnote>
  <w:footnote w:id="111">
    <w:p w14:paraId="0730E306" w14:textId="2D78157E" w:rsidR="00D45646" w:rsidRPr="00DC1A73" w:rsidRDefault="00D45646">
      <w:pPr>
        <w:pStyle w:val="FootnoteText"/>
        <w:rPr>
          <w:rFonts w:asciiTheme="majorHAnsi" w:hAnsiTheme="majorHAnsi" w:cstheme="majorHAnsi"/>
          <w:color w:val="000000" w:themeColor="text1"/>
          <w:sz w:val="22"/>
          <w:szCs w:val="22"/>
        </w:rPr>
      </w:pPr>
      <w:r w:rsidRPr="00DC1A73">
        <w:rPr>
          <w:rStyle w:val="FootnoteReference"/>
          <w:rFonts w:asciiTheme="majorHAnsi" w:hAnsiTheme="majorHAnsi" w:cstheme="majorHAnsi"/>
          <w:color w:val="000000" w:themeColor="text1"/>
          <w:sz w:val="22"/>
          <w:szCs w:val="22"/>
        </w:rPr>
        <w:footnoteRef/>
      </w:r>
      <w:r w:rsidRPr="00DC1A73">
        <w:rPr>
          <w:rFonts w:asciiTheme="majorHAnsi" w:hAnsiTheme="majorHAnsi" w:cstheme="majorHAnsi"/>
          <w:color w:val="000000" w:themeColor="text1"/>
          <w:sz w:val="22"/>
          <w:szCs w:val="22"/>
        </w:rPr>
        <w:t xml:space="preserve"> </w:t>
      </w:r>
      <w:r w:rsidR="00702EE2" w:rsidRPr="00DC1A73">
        <w:rPr>
          <w:rFonts w:asciiTheme="majorHAnsi" w:hAnsiTheme="majorHAnsi" w:cstheme="majorHAnsi"/>
          <w:color w:val="000000" w:themeColor="text1"/>
          <w:sz w:val="22"/>
          <w:szCs w:val="22"/>
        </w:rPr>
        <w:t>2021 Department for Digital, Culture, Media &amp; Sport 2021, Community Life Survey 2020/21, Department for Digital, Culture, Media &amp; Sport, London</w:t>
      </w:r>
    </w:p>
  </w:footnote>
  <w:footnote w:id="112">
    <w:p w14:paraId="2258E41A" w14:textId="77777777" w:rsidR="00A07969" w:rsidRPr="00DC1A73" w:rsidRDefault="00A07969" w:rsidP="00A07969">
      <w:pPr>
        <w:pStyle w:val="FootnoteText"/>
        <w:rPr>
          <w:rFonts w:asciiTheme="majorHAnsi" w:hAnsiTheme="majorHAnsi" w:cstheme="majorHAnsi"/>
          <w:color w:val="000000" w:themeColor="text1"/>
          <w:sz w:val="22"/>
          <w:szCs w:val="22"/>
        </w:rPr>
      </w:pPr>
      <w:r w:rsidRPr="00DC1A73">
        <w:rPr>
          <w:rStyle w:val="FootnoteReference"/>
          <w:rFonts w:asciiTheme="majorHAnsi" w:hAnsiTheme="majorHAnsi" w:cstheme="majorHAnsi"/>
          <w:color w:val="000000" w:themeColor="text1"/>
          <w:sz w:val="22"/>
          <w:szCs w:val="22"/>
        </w:rPr>
        <w:footnoteRef/>
      </w:r>
      <w:r w:rsidRPr="00DC1A73">
        <w:rPr>
          <w:rFonts w:asciiTheme="majorHAnsi" w:hAnsiTheme="majorHAnsi" w:cstheme="majorHAnsi"/>
          <w:color w:val="000000" w:themeColor="text1"/>
          <w:sz w:val="22"/>
          <w:szCs w:val="22"/>
        </w:rPr>
        <w:t xml:space="preserve"> Shaw, J 2022, </w:t>
      </w:r>
      <w:r w:rsidRPr="00DC1A73">
        <w:rPr>
          <w:rFonts w:asciiTheme="majorHAnsi" w:hAnsiTheme="majorHAnsi" w:cstheme="majorHAnsi"/>
          <w:i/>
          <w:iCs/>
          <w:color w:val="000000" w:themeColor="text1"/>
          <w:sz w:val="22"/>
          <w:szCs w:val="22"/>
        </w:rPr>
        <w:t>Townscapes: Pride in Place</w:t>
      </w:r>
      <w:r w:rsidRPr="00DC1A73">
        <w:rPr>
          <w:rFonts w:asciiTheme="majorHAnsi" w:hAnsiTheme="majorHAnsi" w:cstheme="majorHAnsi"/>
          <w:color w:val="000000" w:themeColor="text1"/>
          <w:sz w:val="22"/>
          <w:szCs w:val="22"/>
        </w:rPr>
        <w:t>, Bennet Institute for Public Policy, Cambridge.</w:t>
      </w:r>
    </w:p>
  </w:footnote>
  <w:footnote w:id="113">
    <w:p w14:paraId="47337CCE" w14:textId="77777777" w:rsidR="00A07969" w:rsidRPr="00DC1A73" w:rsidRDefault="00A07969" w:rsidP="00A07969">
      <w:pPr>
        <w:pStyle w:val="FootnoteText"/>
        <w:rPr>
          <w:rFonts w:asciiTheme="majorHAnsi" w:eastAsia="Times New Roman" w:hAnsiTheme="majorHAnsi" w:cstheme="majorHAnsi"/>
          <w:color w:val="000000" w:themeColor="text1"/>
          <w:sz w:val="22"/>
          <w:szCs w:val="22"/>
        </w:rPr>
      </w:pPr>
      <w:r w:rsidRPr="00DC1A73">
        <w:rPr>
          <w:rStyle w:val="FootnoteReference"/>
          <w:rFonts w:asciiTheme="majorHAnsi" w:hAnsiTheme="majorHAnsi" w:cstheme="majorHAnsi"/>
          <w:color w:val="000000" w:themeColor="text1"/>
          <w:sz w:val="22"/>
          <w:szCs w:val="22"/>
        </w:rPr>
        <w:footnoteRef/>
      </w:r>
      <w:r w:rsidRPr="00DC1A73">
        <w:rPr>
          <w:rFonts w:asciiTheme="majorHAnsi" w:hAnsiTheme="majorHAnsi" w:cstheme="majorHAnsi"/>
          <w:color w:val="000000" w:themeColor="text1"/>
          <w:sz w:val="22"/>
          <w:szCs w:val="22"/>
        </w:rPr>
        <w:t xml:space="preserve"> </w:t>
      </w:r>
      <w:proofErr w:type="spellStart"/>
      <w:r w:rsidRPr="00DC1A73">
        <w:rPr>
          <w:rFonts w:asciiTheme="majorHAnsi" w:eastAsia="Times New Roman" w:hAnsiTheme="majorHAnsi" w:cstheme="majorHAnsi"/>
          <w:color w:val="000000" w:themeColor="text1"/>
          <w:sz w:val="22"/>
          <w:szCs w:val="22"/>
        </w:rPr>
        <w:t>Bonaituo</w:t>
      </w:r>
      <w:proofErr w:type="spellEnd"/>
      <w:r w:rsidRPr="00DC1A73">
        <w:rPr>
          <w:rFonts w:asciiTheme="majorHAnsi" w:eastAsia="Times New Roman" w:hAnsiTheme="majorHAnsi" w:cstheme="majorHAnsi"/>
          <w:color w:val="000000" w:themeColor="text1"/>
          <w:sz w:val="22"/>
          <w:szCs w:val="22"/>
        </w:rPr>
        <w:t xml:space="preserve">, M. </w:t>
      </w:r>
      <w:proofErr w:type="spellStart"/>
      <w:r w:rsidRPr="00DC1A73">
        <w:rPr>
          <w:rFonts w:asciiTheme="majorHAnsi" w:eastAsia="Times New Roman" w:hAnsiTheme="majorHAnsi" w:cstheme="majorHAnsi"/>
          <w:color w:val="000000" w:themeColor="text1"/>
          <w:sz w:val="22"/>
          <w:szCs w:val="22"/>
        </w:rPr>
        <w:t>Ariccio</w:t>
      </w:r>
      <w:proofErr w:type="spellEnd"/>
      <w:r w:rsidRPr="00DC1A73">
        <w:rPr>
          <w:rFonts w:asciiTheme="majorHAnsi" w:eastAsia="Times New Roman" w:hAnsiTheme="majorHAnsi" w:cstheme="majorHAnsi"/>
          <w:color w:val="000000" w:themeColor="text1"/>
          <w:sz w:val="22"/>
          <w:szCs w:val="22"/>
        </w:rPr>
        <w:t xml:space="preserve">, S. Albers, T. et al. 2020, </w:t>
      </w:r>
      <w:r w:rsidRPr="00DC1A73">
        <w:rPr>
          <w:rFonts w:asciiTheme="majorHAnsi" w:eastAsia="Times New Roman" w:hAnsiTheme="majorHAnsi" w:cstheme="majorHAnsi"/>
          <w:i/>
          <w:iCs/>
          <w:color w:val="000000" w:themeColor="text1"/>
          <w:sz w:val="22"/>
          <w:szCs w:val="22"/>
        </w:rPr>
        <w:t>Pride of Place: definitions, causes, effects and relevance for the rural context</w:t>
      </w:r>
      <w:r w:rsidRPr="00DC1A73">
        <w:rPr>
          <w:rFonts w:asciiTheme="majorHAnsi" w:eastAsia="Times New Roman" w:hAnsiTheme="majorHAnsi" w:cstheme="majorHAnsi"/>
          <w:color w:val="000000" w:themeColor="text1"/>
          <w:sz w:val="22"/>
          <w:szCs w:val="22"/>
        </w:rPr>
        <w:t xml:space="preserve">, Pride of Place. </w:t>
      </w:r>
    </w:p>
    <w:p w14:paraId="1D47CFFE" w14:textId="77777777" w:rsidR="00A07969" w:rsidRPr="00DC1A73" w:rsidRDefault="00A07969" w:rsidP="00A07969">
      <w:pPr>
        <w:pStyle w:val="FootnoteText"/>
        <w:rPr>
          <w:rFonts w:asciiTheme="majorHAnsi" w:hAnsiTheme="majorHAnsi" w:cstheme="majorHAnsi"/>
          <w:color w:val="000000" w:themeColor="text1"/>
          <w:sz w:val="22"/>
          <w:szCs w:val="22"/>
        </w:rPr>
      </w:pPr>
      <w:r w:rsidRPr="00DC1A73">
        <w:rPr>
          <w:rFonts w:asciiTheme="majorHAnsi" w:hAnsiTheme="majorHAnsi" w:cstheme="majorHAnsi"/>
          <w:color w:val="000000" w:themeColor="text1"/>
          <w:sz w:val="22"/>
          <w:szCs w:val="22"/>
        </w:rPr>
        <w:t xml:space="preserve">Shaw, J 2022, </w:t>
      </w:r>
      <w:r w:rsidRPr="00DC1A73">
        <w:rPr>
          <w:rFonts w:asciiTheme="majorHAnsi" w:hAnsiTheme="majorHAnsi" w:cstheme="majorHAnsi"/>
          <w:i/>
          <w:iCs/>
          <w:color w:val="000000" w:themeColor="text1"/>
          <w:sz w:val="22"/>
          <w:szCs w:val="22"/>
        </w:rPr>
        <w:t>Townscapes: Pride in Place</w:t>
      </w:r>
      <w:r w:rsidRPr="00DC1A73">
        <w:rPr>
          <w:rFonts w:asciiTheme="majorHAnsi" w:hAnsiTheme="majorHAnsi" w:cstheme="majorHAnsi"/>
          <w:color w:val="000000" w:themeColor="text1"/>
          <w:sz w:val="22"/>
          <w:szCs w:val="22"/>
        </w:rPr>
        <w:t xml:space="preserve">, Bennet Institute for Public Policy, Cambridge. </w:t>
      </w:r>
    </w:p>
    <w:p w14:paraId="6702FEFD" w14:textId="77777777" w:rsidR="00A07969" w:rsidRPr="00DC1A73" w:rsidRDefault="00A07969" w:rsidP="00A07969">
      <w:pPr>
        <w:pStyle w:val="FootnoteText"/>
        <w:rPr>
          <w:rFonts w:asciiTheme="majorHAnsi" w:hAnsiTheme="majorHAnsi" w:cstheme="majorHAnsi"/>
          <w:color w:val="000000" w:themeColor="text1"/>
          <w:sz w:val="22"/>
          <w:szCs w:val="22"/>
        </w:rPr>
      </w:pPr>
      <w:r w:rsidRPr="00DC1A73">
        <w:rPr>
          <w:rFonts w:asciiTheme="majorHAnsi" w:eastAsia="Times New Roman" w:hAnsiTheme="majorHAnsi" w:cstheme="majorHAnsi"/>
          <w:color w:val="000000" w:themeColor="text1"/>
          <w:sz w:val="22"/>
          <w:szCs w:val="22"/>
        </w:rPr>
        <w:t xml:space="preserve">Bell, R. Plumb, N 2021, </w:t>
      </w:r>
      <w:r w:rsidRPr="00DC1A73">
        <w:rPr>
          <w:rFonts w:asciiTheme="majorHAnsi" w:eastAsia="Times New Roman" w:hAnsiTheme="majorHAnsi" w:cstheme="majorHAnsi"/>
          <w:i/>
          <w:iCs/>
          <w:color w:val="000000" w:themeColor="text1"/>
          <w:sz w:val="22"/>
          <w:szCs w:val="22"/>
        </w:rPr>
        <w:t>Building our social infrastructure: Why levelling up means creating a more socially connected Britain</w:t>
      </w:r>
      <w:r w:rsidRPr="00DC1A73">
        <w:rPr>
          <w:rFonts w:asciiTheme="majorHAnsi" w:eastAsia="Times New Roman" w:hAnsiTheme="majorHAnsi" w:cstheme="majorHAnsi"/>
          <w:color w:val="000000" w:themeColor="text1"/>
          <w:sz w:val="22"/>
          <w:szCs w:val="22"/>
        </w:rPr>
        <w:t>, Power to change, The Cares Family,</w:t>
      </w:r>
      <w:r w:rsidRPr="00DC1A73">
        <w:rPr>
          <w:rFonts w:asciiTheme="majorHAnsi" w:hAnsiTheme="majorHAnsi" w:cstheme="majorHAnsi"/>
          <w:color w:val="000000" w:themeColor="text1"/>
          <w:sz w:val="22"/>
          <w:szCs w:val="22"/>
        </w:rPr>
        <w:t xml:space="preserve"> London.</w:t>
      </w:r>
    </w:p>
  </w:footnote>
  <w:footnote w:id="114">
    <w:p w14:paraId="78FD2731" w14:textId="77777777" w:rsidR="00A07969" w:rsidRPr="00DC1A73" w:rsidRDefault="00A07969" w:rsidP="00A07969">
      <w:pPr>
        <w:pStyle w:val="FootnoteText"/>
        <w:rPr>
          <w:rFonts w:asciiTheme="majorHAnsi" w:hAnsiTheme="majorHAnsi" w:cstheme="majorHAnsi"/>
          <w:color w:val="000000" w:themeColor="text1"/>
          <w:sz w:val="22"/>
          <w:szCs w:val="22"/>
        </w:rPr>
      </w:pPr>
      <w:r w:rsidRPr="00DC1A73">
        <w:rPr>
          <w:rStyle w:val="FootnoteReference"/>
          <w:rFonts w:asciiTheme="majorHAnsi" w:hAnsiTheme="majorHAnsi" w:cstheme="majorHAnsi"/>
          <w:color w:val="000000" w:themeColor="text1"/>
          <w:sz w:val="22"/>
          <w:szCs w:val="22"/>
        </w:rPr>
        <w:footnoteRef/>
      </w:r>
      <w:r w:rsidRPr="00DC1A73">
        <w:rPr>
          <w:rFonts w:asciiTheme="majorHAnsi" w:hAnsiTheme="majorHAnsi" w:cstheme="majorHAnsi"/>
          <w:color w:val="000000" w:themeColor="text1"/>
          <w:sz w:val="22"/>
          <w:szCs w:val="22"/>
        </w:rPr>
        <w:t xml:space="preserve"> Plumb, N. Roche, M. and </w:t>
      </w:r>
      <w:proofErr w:type="spellStart"/>
      <w:r w:rsidRPr="00DC1A73">
        <w:rPr>
          <w:rFonts w:asciiTheme="majorHAnsi" w:hAnsiTheme="majorHAnsi" w:cstheme="majorHAnsi"/>
          <w:color w:val="000000" w:themeColor="text1"/>
          <w:sz w:val="22"/>
          <w:szCs w:val="22"/>
        </w:rPr>
        <w:t>McNabola</w:t>
      </w:r>
      <w:proofErr w:type="spellEnd"/>
      <w:r w:rsidRPr="00DC1A73">
        <w:rPr>
          <w:rFonts w:asciiTheme="majorHAnsi" w:hAnsiTheme="majorHAnsi" w:cstheme="majorHAnsi"/>
          <w:color w:val="000000" w:themeColor="text1"/>
          <w:sz w:val="22"/>
          <w:szCs w:val="22"/>
        </w:rPr>
        <w:t>, A 2022, Why now is the time for a High Street Buyout Fund, Power to change, London.</w:t>
      </w:r>
    </w:p>
  </w:footnote>
  <w:footnote w:id="115">
    <w:p w14:paraId="22D58999" w14:textId="77777777" w:rsidR="00A07969" w:rsidRPr="00DC1A73" w:rsidRDefault="00A07969" w:rsidP="00A07969">
      <w:pPr>
        <w:pStyle w:val="FootnoteText"/>
        <w:rPr>
          <w:rFonts w:asciiTheme="majorHAnsi" w:hAnsiTheme="majorHAnsi" w:cstheme="majorHAnsi"/>
          <w:color w:val="000000" w:themeColor="text1"/>
          <w:sz w:val="22"/>
          <w:szCs w:val="22"/>
        </w:rPr>
      </w:pPr>
      <w:r w:rsidRPr="00DC1A73">
        <w:rPr>
          <w:rStyle w:val="FootnoteReference"/>
          <w:rFonts w:asciiTheme="majorHAnsi" w:hAnsiTheme="majorHAnsi" w:cstheme="majorHAnsi"/>
          <w:color w:val="000000" w:themeColor="text1"/>
          <w:sz w:val="22"/>
          <w:szCs w:val="22"/>
        </w:rPr>
        <w:footnoteRef/>
      </w:r>
      <w:r w:rsidRPr="00DC1A73">
        <w:rPr>
          <w:rFonts w:asciiTheme="majorHAnsi" w:hAnsiTheme="majorHAnsi" w:cstheme="majorHAnsi"/>
          <w:color w:val="000000" w:themeColor="text1"/>
          <w:sz w:val="22"/>
          <w:szCs w:val="22"/>
        </w:rPr>
        <w:t xml:space="preserve"> Whitelocks, S 2022, ‘More than half of small businesses predict they could close to bankruptcy as cost pressures bite, survey finds’, </w:t>
      </w:r>
      <w:proofErr w:type="spellStart"/>
      <w:r w:rsidRPr="00DC1A73">
        <w:rPr>
          <w:rFonts w:asciiTheme="majorHAnsi" w:hAnsiTheme="majorHAnsi" w:cstheme="majorHAnsi"/>
          <w:i/>
          <w:iCs/>
          <w:color w:val="000000" w:themeColor="text1"/>
          <w:sz w:val="22"/>
          <w:szCs w:val="22"/>
        </w:rPr>
        <w:t>Inews</w:t>
      </w:r>
      <w:proofErr w:type="spellEnd"/>
      <w:r w:rsidRPr="00DC1A73">
        <w:rPr>
          <w:rFonts w:asciiTheme="majorHAnsi" w:hAnsiTheme="majorHAnsi" w:cstheme="majorHAnsi"/>
          <w:color w:val="000000" w:themeColor="text1"/>
          <w:sz w:val="22"/>
          <w:szCs w:val="22"/>
        </w:rPr>
        <w:t>, 19 August.</w:t>
      </w:r>
    </w:p>
  </w:footnote>
  <w:footnote w:id="116">
    <w:p w14:paraId="750C83BA" w14:textId="77777777" w:rsidR="00A07969" w:rsidRPr="00DC1A73" w:rsidRDefault="00A07969" w:rsidP="00A07969">
      <w:pPr>
        <w:pStyle w:val="FootnoteText"/>
        <w:rPr>
          <w:rFonts w:asciiTheme="majorHAnsi" w:hAnsiTheme="majorHAnsi" w:cstheme="majorHAnsi"/>
          <w:color w:val="000000" w:themeColor="text1"/>
          <w:sz w:val="22"/>
          <w:szCs w:val="22"/>
        </w:rPr>
      </w:pPr>
      <w:r w:rsidRPr="00DC1A73">
        <w:rPr>
          <w:rStyle w:val="FootnoteReference"/>
          <w:rFonts w:asciiTheme="majorHAnsi" w:hAnsiTheme="majorHAnsi" w:cstheme="majorHAnsi"/>
          <w:color w:val="000000" w:themeColor="text1"/>
          <w:sz w:val="22"/>
          <w:szCs w:val="22"/>
        </w:rPr>
        <w:footnoteRef/>
      </w:r>
      <w:r w:rsidRPr="00DC1A73">
        <w:rPr>
          <w:rFonts w:asciiTheme="majorHAnsi" w:hAnsiTheme="majorHAnsi" w:cstheme="majorHAnsi"/>
          <w:color w:val="000000" w:themeColor="text1"/>
          <w:sz w:val="22"/>
          <w:szCs w:val="22"/>
        </w:rPr>
        <w:t xml:space="preserve"> </w:t>
      </w:r>
      <w:r w:rsidRPr="00DC1A73">
        <w:rPr>
          <w:rFonts w:asciiTheme="majorHAnsi" w:eastAsia="Calibri" w:hAnsiTheme="majorHAnsi" w:cstheme="majorHAnsi"/>
          <w:color w:val="000000" w:themeColor="text1"/>
          <w:sz w:val="22"/>
          <w:szCs w:val="22"/>
        </w:rPr>
        <w:t xml:space="preserve">Burbidge, I 2022, ‘Cost of living crisis: councils face winter of ‘difficult decisions’ as spiralling inflation adds £1.5bn to costs’, </w:t>
      </w:r>
      <w:r w:rsidRPr="00DC1A73">
        <w:rPr>
          <w:rFonts w:asciiTheme="majorHAnsi" w:eastAsia="Calibri" w:hAnsiTheme="majorHAnsi" w:cstheme="majorHAnsi"/>
          <w:i/>
          <w:iCs/>
          <w:color w:val="000000" w:themeColor="text1"/>
          <w:sz w:val="22"/>
          <w:szCs w:val="22"/>
        </w:rPr>
        <w:t>County Councils Network</w:t>
      </w:r>
      <w:r w:rsidRPr="00DC1A73">
        <w:rPr>
          <w:rFonts w:asciiTheme="majorHAnsi" w:eastAsia="Calibri" w:hAnsiTheme="majorHAnsi" w:cstheme="majorHAnsi"/>
          <w:color w:val="000000" w:themeColor="text1"/>
          <w:sz w:val="22"/>
          <w:szCs w:val="22"/>
        </w:rPr>
        <w:t>, 14 June.</w:t>
      </w:r>
    </w:p>
  </w:footnote>
  <w:footnote w:id="117">
    <w:p w14:paraId="7C266BE8" w14:textId="77777777" w:rsidR="00A07969" w:rsidRPr="00DC1A73" w:rsidRDefault="00A07969" w:rsidP="00A07969">
      <w:pPr>
        <w:pStyle w:val="FootnoteText"/>
        <w:rPr>
          <w:rFonts w:asciiTheme="majorHAnsi" w:hAnsiTheme="majorHAnsi" w:cstheme="majorHAnsi"/>
          <w:color w:val="000000" w:themeColor="text1"/>
          <w:sz w:val="22"/>
          <w:szCs w:val="22"/>
        </w:rPr>
      </w:pPr>
      <w:r w:rsidRPr="00DC1A73">
        <w:rPr>
          <w:rStyle w:val="FootnoteReference"/>
          <w:rFonts w:asciiTheme="majorHAnsi" w:hAnsiTheme="majorHAnsi" w:cstheme="majorHAnsi"/>
          <w:color w:val="000000" w:themeColor="text1"/>
          <w:sz w:val="22"/>
          <w:szCs w:val="22"/>
        </w:rPr>
        <w:footnoteRef/>
      </w:r>
      <w:r w:rsidRPr="00DC1A73">
        <w:rPr>
          <w:rFonts w:asciiTheme="majorHAnsi" w:hAnsiTheme="majorHAnsi" w:cstheme="majorHAnsi"/>
          <w:color w:val="000000" w:themeColor="text1"/>
          <w:sz w:val="22"/>
          <w:szCs w:val="22"/>
        </w:rPr>
        <w:t xml:space="preserve"> Ussher, K. </w:t>
      </w:r>
      <w:proofErr w:type="spellStart"/>
      <w:r w:rsidRPr="00DC1A73">
        <w:rPr>
          <w:rFonts w:asciiTheme="majorHAnsi" w:hAnsiTheme="majorHAnsi" w:cstheme="majorHAnsi"/>
          <w:color w:val="000000" w:themeColor="text1"/>
          <w:sz w:val="22"/>
          <w:szCs w:val="22"/>
        </w:rPr>
        <w:t>Rotik</w:t>
      </w:r>
      <w:proofErr w:type="spellEnd"/>
      <w:r w:rsidRPr="00DC1A73">
        <w:rPr>
          <w:rFonts w:asciiTheme="majorHAnsi" w:hAnsiTheme="majorHAnsi" w:cstheme="majorHAnsi"/>
          <w:color w:val="000000" w:themeColor="text1"/>
          <w:sz w:val="22"/>
          <w:szCs w:val="22"/>
        </w:rPr>
        <w:t xml:space="preserve">, M. and </w:t>
      </w:r>
      <w:proofErr w:type="spellStart"/>
      <w:r w:rsidRPr="00DC1A73">
        <w:rPr>
          <w:rFonts w:asciiTheme="majorHAnsi" w:hAnsiTheme="majorHAnsi" w:cstheme="majorHAnsi"/>
          <w:color w:val="000000" w:themeColor="text1"/>
          <w:sz w:val="22"/>
          <w:szCs w:val="22"/>
        </w:rPr>
        <w:t>Jeyabrabra</w:t>
      </w:r>
      <w:proofErr w:type="spellEnd"/>
      <w:r w:rsidRPr="00DC1A73">
        <w:rPr>
          <w:rFonts w:asciiTheme="majorHAnsi" w:hAnsiTheme="majorHAnsi" w:cstheme="majorHAnsi"/>
          <w:color w:val="000000" w:themeColor="text1"/>
          <w:sz w:val="22"/>
          <w:szCs w:val="22"/>
        </w:rPr>
        <w:t xml:space="preserve">, M 2021, </w:t>
      </w:r>
      <w:r w:rsidRPr="00DC1A73">
        <w:rPr>
          <w:rFonts w:asciiTheme="majorHAnsi" w:hAnsiTheme="majorHAnsi" w:cstheme="majorHAnsi"/>
          <w:i/>
          <w:iCs/>
          <w:color w:val="000000" w:themeColor="text1"/>
          <w:sz w:val="22"/>
          <w:szCs w:val="22"/>
        </w:rPr>
        <w:t xml:space="preserve">Everyday Places: Creating Strong Locations </w:t>
      </w:r>
      <w:proofErr w:type="gramStart"/>
      <w:r w:rsidRPr="00DC1A73">
        <w:rPr>
          <w:rFonts w:asciiTheme="majorHAnsi" w:hAnsiTheme="majorHAnsi" w:cstheme="majorHAnsi"/>
          <w:i/>
          <w:iCs/>
          <w:color w:val="000000" w:themeColor="text1"/>
          <w:sz w:val="22"/>
          <w:szCs w:val="22"/>
        </w:rPr>
        <w:t>To</w:t>
      </w:r>
      <w:proofErr w:type="gramEnd"/>
      <w:r w:rsidRPr="00DC1A73">
        <w:rPr>
          <w:rFonts w:asciiTheme="majorHAnsi" w:hAnsiTheme="majorHAnsi" w:cstheme="majorHAnsi"/>
          <w:i/>
          <w:iCs/>
          <w:color w:val="000000" w:themeColor="text1"/>
          <w:sz w:val="22"/>
          <w:szCs w:val="22"/>
        </w:rPr>
        <w:t xml:space="preserve"> Support Daily Life in Britain</w:t>
      </w:r>
      <w:r w:rsidRPr="00DC1A73">
        <w:rPr>
          <w:rFonts w:asciiTheme="majorHAnsi" w:hAnsiTheme="majorHAnsi" w:cstheme="majorHAnsi"/>
          <w:color w:val="000000" w:themeColor="text1"/>
          <w:sz w:val="22"/>
          <w:szCs w:val="22"/>
        </w:rPr>
        <w:t>, Demos, London.</w:t>
      </w:r>
    </w:p>
  </w:footnote>
  <w:footnote w:id="118">
    <w:p w14:paraId="69068E80" w14:textId="77777777" w:rsidR="00A07969" w:rsidRPr="00DC1A73" w:rsidRDefault="00A07969" w:rsidP="00A07969">
      <w:pPr>
        <w:pStyle w:val="FootnoteText"/>
        <w:rPr>
          <w:rFonts w:asciiTheme="majorHAnsi" w:hAnsiTheme="majorHAnsi" w:cstheme="majorHAnsi"/>
          <w:color w:val="000000" w:themeColor="text1"/>
          <w:sz w:val="22"/>
          <w:szCs w:val="22"/>
        </w:rPr>
      </w:pPr>
      <w:r w:rsidRPr="00DC1A73">
        <w:rPr>
          <w:rStyle w:val="FootnoteReference"/>
          <w:rFonts w:asciiTheme="majorHAnsi" w:hAnsiTheme="majorHAnsi" w:cstheme="majorHAnsi"/>
          <w:color w:val="000000" w:themeColor="text1"/>
          <w:sz w:val="22"/>
          <w:szCs w:val="22"/>
        </w:rPr>
        <w:footnoteRef/>
      </w:r>
      <w:r w:rsidRPr="00DC1A73">
        <w:rPr>
          <w:rFonts w:asciiTheme="majorHAnsi" w:hAnsiTheme="majorHAnsi" w:cstheme="majorHAnsi"/>
          <w:color w:val="000000" w:themeColor="text1"/>
          <w:sz w:val="22"/>
          <w:szCs w:val="22"/>
        </w:rPr>
        <w:t xml:space="preserve"> Macdonald, S. Nixon, J. &amp; Deacon, L 2018, ‘'Loneliness in the city': examining socio-economics, loneliness and poor health in the </w:t>
      </w:r>
      <w:proofErr w:type="gramStart"/>
      <w:r w:rsidRPr="00DC1A73">
        <w:rPr>
          <w:rFonts w:asciiTheme="majorHAnsi" w:hAnsiTheme="majorHAnsi" w:cstheme="majorHAnsi"/>
          <w:color w:val="000000" w:themeColor="text1"/>
          <w:sz w:val="22"/>
          <w:szCs w:val="22"/>
        </w:rPr>
        <w:t>North East</w:t>
      </w:r>
      <w:proofErr w:type="gramEnd"/>
      <w:r w:rsidRPr="00DC1A73">
        <w:rPr>
          <w:rFonts w:asciiTheme="majorHAnsi" w:hAnsiTheme="majorHAnsi" w:cstheme="majorHAnsi"/>
          <w:color w:val="000000" w:themeColor="text1"/>
          <w:sz w:val="22"/>
          <w:szCs w:val="22"/>
        </w:rPr>
        <w:t xml:space="preserve"> of England’, </w:t>
      </w:r>
      <w:r w:rsidRPr="00DC1A73">
        <w:rPr>
          <w:rFonts w:asciiTheme="majorHAnsi" w:hAnsiTheme="majorHAnsi" w:cstheme="majorHAnsi"/>
          <w:i/>
          <w:iCs/>
          <w:color w:val="000000" w:themeColor="text1"/>
          <w:sz w:val="22"/>
          <w:szCs w:val="22"/>
        </w:rPr>
        <w:t>Public health</w:t>
      </w:r>
      <w:r w:rsidRPr="00DC1A73">
        <w:rPr>
          <w:rFonts w:asciiTheme="majorHAnsi" w:hAnsiTheme="majorHAnsi" w:cstheme="majorHAnsi"/>
          <w:color w:val="000000" w:themeColor="text1"/>
          <w:sz w:val="22"/>
          <w:szCs w:val="22"/>
        </w:rPr>
        <w:t>, vol.165, pp.88–94.</w:t>
      </w:r>
    </w:p>
  </w:footnote>
  <w:footnote w:id="119">
    <w:p w14:paraId="3B95C201" w14:textId="77777777" w:rsidR="00A07969" w:rsidRPr="00DC1A73" w:rsidRDefault="00A07969" w:rsidP="00A07969">
      <w:pPr>
        <w:pStyle w:val="FootnoteText"/>
        <w:rPr>
          <w:rFonts w:asciiTheme="majorHAnsi" w:hAnsiTheme="majorHAnsi" w:cstheme="majorHAnsi"/>
          <w:color w:val="000000" w:themeColor="text1"/>
          <w:sz w:val="22"/>
          <w:szCs w:val="22"/>
        </w:rPr>
      </w:pPr>
      <w:r w:rsidRPr="00DC1A73">
        <w:rPr>
          <w:rStyle w:val="FootnoteReference"/>
          <w:rFonts w:asciiTheme="majorHAnsi" w:hAnsiTheme="majorHAnsi" w:cstheme="majorHAnsi"/>
          <w:color w:val="000000" w:themeColor="text1"/>
          <w:sz w:val="22"/>
          <w:szCs w:val="22"/>
        </w:rPr>
        <w:footnoteRef/>
      </w:r>
      <w:r w:rsidRPr="00DC1A73">
        <w:rPr>
          <w:rFonts w:asciiTheme="majorHAnsi" w:hAnsiTheme="majorHAnsi" w:cstheme="majorHAnsi"/>
          <w:color w:val="000000" w:themeColor="text1"/>
          <w:sz w:val="22"/>
          <w:szCs w:val="22"/>
        </w:rPr>
        <w:t xml:space="preserve"> </w:t>
      </w:r>
      <w:proofErr w:type="spellStart"/>
      <w:r w:rsidRPr="00DC1A73">
        <w:rPr>
          <w:rFonts w:asciiTheme="majorHAnsi" w:eastAsia="Calibri" w:hAnsiTheme="majorHAnsi" w:cstheme="majorHAnsi"/>
          <w:color w:val="000000" w:themeColor="text1"/>
          <w:sz w:val="22"/>
          <w:szCs w:val="22"/>
        </w:rPr>
        <w:t>Proshanky</w:t>
      </w:r>
      <w:proofErr w:type="spellEnd"/>
      <w:r w:rsidRPr="00DC1A73">
        <w:rPr>
          <w:rFonts w:asciiTheme="majorHAnsi" w:eastAsia="Calibri" w:hAnsiTheme="majorHAnsi" w:cstheme="majorHAnsi"/>
          <w:color w:val="000000" w:themeColor="text1"/>
          <w:sz w:val="22"/>
          <w:szCs w:val="22"/>
        </w:rPr>
        <w:t xml:space="preserve">, H 1983, Place-identity: Physical world socialisation of the self, </w:t>
      </w:r>
      <w:r w:rsidRPr="00DC1A73">
        <w:rPr>
          <w:rFonts w:asciiTheme="majorHAnsi" w:eastAsia="Calibri" w:hAnsiTheme="majorHAnsi" w:cstheme="majorHAnsi"/>
          <w:i/>
          <w:iCs/>
          <w:color w:val="000000" w:themeColor="text1"/>
          <w:sz w:val="22"/>
          <w:szCs w:val="22"/>
        </w:rPr>
        <w:t>Journal of Environmental Psychology</w:t>
      </w:r>
      <w:r w:rsidRPr="00DC1A73">
        <w:rPr>
          <w:rFonts w:asciiTheme="majorHAnsi" w:eastAsia="Calibri" w:hAnsiTheme="majorHAnsi" w:cstheme="majorHAnsi"/>
          <w:color w:val="000000" w:themeColor="text1"/>
          <w:sz w:val="22"/>
          <w:szCs w:val="22"/>
        </w:rPr>
        <w:t>, vol, 3. no.1, pp57-83.</w:t>
      </w:r>
    </w:p>
  </w:footnote>
  <w:footnote w:id="120">
    <w:p w14:paraId="7B4083B7" w14:textId="77777777" w:rsidR="00A07969" w:rsidRPr="00DC1A73" w:rsidRDefault="00A07969" w:rsidP="00A07969">
      <w:pPr>
        <w:pStyle w:val="FootnoteText"/>
        <w:rPr>
          <w:rFonts w:asciiTheme="majorHAnsi" w:hAnsiTheme="majorHAnsi" w:cstheme="majorHAnsi"/>
          <w:color w:val="000000" w:themeColor="text1"/>
          <w:sz w:val="22"/>
          <w:szCs w:val="22"/>
        </w:rPr>
      </w:pPr>
      <w:r w:rsidRPr="00DC1A73">
        <w:rPr>
          <w:rStyle w:val="FootnoteReference"/>
          <w:rFonts w:asciiTheme="majorHAnsi" w:hAnsiTheme="majorHAnsi" w:cstheme="majorHAnsi"/>
          <w:color w:val="000000" w:themeColor="text1"/>
          <w:sz w:val="22"/>
          <w:szCs w:val="22"/>
        </w:rPr>
        <w:footnoteRef/>
      </w:r>
      <w:r w:rsidRPr="00DC1A73">
        <w:rPr>
          <w:rFonts w:asciiTheme="majorHAnsi" w:hAnsiTheme="majorHAnsi" w:cstheme="majorHAnsi"/>
          <w:color w:val="000000" w:themeColor="text1"/>
          <w:sz w:val="22"/>
          <w:szCs w:val="22"/>
        </w:rPr>
        <w:t xml:space="preserve"> Power, A. Benton, E 2021, </w:t>
      </w:r>
      <w:r w:rsidRPr="00DC1A73">
        <w:rPr>
          <w:rFonts w:asciiTheme="majorHAnsi" w:hAnsiTheme="majorHAnsi" w:cstheme="majorHAnsi"/>
          <w:i/>
          <w:iCs/>
          <w:color w:val="000000" w:themeColor="text1"/>
          <w:sz w:val="22"/>
          <w:szCs w:val="22"/>
        </w:rPr>
        <w:t xml:space="preserve">Where next for Britain’s 4,300 mutual aid </w:t>
      </w:r>
      <w:proofErr w:type="gramStart"/>
      <w:r w:rsidRPr="00DC1A73">
        <w:rPr>
          <w:rFonts w:asciiTheme="majorHAnsi" w:hAnsiTheme="majorHAnsi" w:cstheme="majorHAnsi"/>
          <w:i/>
          <w:iCs/>
          <w:color w:val="000000" w:themeColor="text1"/>
          <w:sz w:val="22"/>
          <w:szCs w:val="22"/>
        </w:rPr>
        <w:t>groups?</w:t>
      </w:r>
      <w:r w:rsidRPr="00DC1A73">
        <w:rPr>
          <w:rFonts w:asciiTheme="majorHAnsi" w:hAnsiTheme="majorHAnsi" w:cstheme="majorHAnsi"/>
          <w:color w:val="000000" w:themeColor="text1"/>
          <w:sz w:val="22"/>
          <w:szCs w:val="22"/>
        </w:rPr>
        <w:t>,</w:t>
      </w:r>
      <w:proofErr w:type="gramEnd"/>
      <w:r w:rsidRPr="00DC1A73">
        <w:rPr>
          <w:rFonts w:asciiTheme="majorHAnsi" w:hAnsiTheme="majorHAnsi" w:cstheme="majorHAnsi"/>
          <w:color w:val="000000" w:themeColor="text1"/>
          <w:sz w:val="22"/>
          <w:szCs w:val="22"/>
        </w:rPr>
        <w:t xml:space="preserve"> LSE Blogs, 6 May.</w:t>
      </w:r>
    </w:p>
  </w:footnote>
  <w:footnote w:id="121">
    <w:p w14:paraId="7509FE23" w14:textId="77777777" w:rsidR="00A07969" w:rsidRPr="00DC1A73" w:rsidRDefault="00A07969" w:rsidP="00A07969">
      <w:pPr>
        <w:pStyle w:val="FootnoteText"/>
        <w:rPr>
          <w:rFonts w:asciiTheme="majorHAnsi" w:hAnsiTheme="majorHAnsi" w:cstheme="majorHAnsi"/>
          <w:b/>
          <w:bCs/>
          <w:color w:val="000000" w:themeColor="text1"/>
          <w:sz w:val="22"/>
          <w:szCs w:val="22"/>
        </w:rPr>
      </w:pPr>
      <w:r w:rsidRPr="00DC1A73">
        <w:rPr>
          <w:rStyle w:val="FootnoteReference"/>
          <w:rFonts w:asciiTheme="majorHAnsi" w:hAnsiTheme="majorHAnsi" w:cstheme="majorHAnsi"/>
          <w:color w:val="000000" w:themeColor="text1"/>
          <w:sz w:val="22"/>
          <w:szCs w:val="22"/>
        </w:rPr>
        <w:footnoteRef/>
      </w:r>
      <w:r w:rsidRPr="00DC1A73">
        <w:rPr>
          <w:rFonts w:asciiTheme="majorHAnsi" w:hAnsiTheme="majorHAnsi" w:cstheme="majorHAnsi"/>
          <w:color w:val="000000" w:themeColor="text1"/>
          <w:sz w:val="22"/>
          <w:szCs w:val="22"/>
        </w:rPr>
        <w:t xml:space="preserve"> Financial Times 2022, ‘Charities underpin the UK’s social safety net as </w:t>
      </w:r>
      <w:proofErr w:type="gramStart"/>
      <w:r w:rsidRPr="00DC1A73">
        <w:rPr>
          <w:rFonts w:asciiTheme="majorHAnsi" w:hAnsiTheme="majorHAnsi" w:cstheme="majorHAnsi"/>
          <w:color w:val="000000" w:themeColor="text1"/>
          <w:sz w:val="22"/>
          <w:szCs w:val="22"/>
        </w:rPr>
        <w:t>cost of living</w:t>
      </w:r>
      <w:proofErr w:type="gramEnd"/>
      <w:r w:rsidRPr="00DC1A73">
        <w:rPr>
          <w:rFonts w:asciiTheme="majorHAnsi" w:hAnsiTheme="majorHAnsi" w:cstheme="majorHAnsi"/>
          <w:color w:val="000000" w:themeColor="text1"/>
          <w:sz w:val="22"/>
          <w:szCs w:val="22"/>
        </w:rPr>
        <w:t xml:space="preserve"> crisis bites’, </w:t>
      </w:r>
      <w:r w:rsidRPr="00DC1A73">
        <w:rPr>
          <w:rFonts w:asciiTheme="majorHAnsi" w:hAnsiTheme="majorHAnsi" w:cstheme="majorHAnsi"/>
          <w:i/>
          <w:iCs/>
          <w:color w:val="000000" w:themeColor="text1"/>
          <w:sz w:val="22"/>
          <w:szCs w:val="22"/>
        </w:rPr>
        <w:t>Financial Times</w:t>
      </w:r>
      <w:r w:rsidRPr="00DC1A73">
        <w:rPr>
          <w:rFonts w:asciiTheme="majorHAnsi" w:hAnsiTheme="majorHAnsi" w:cstheme="majorHAnsi"/>
          <w:color w:val="000000" w:themeColor="text1"/>
          <w:sz w:val="22"/>
          <w:szCs w:val="22"/>
        </w:rPr>
        <w:t>, 7 August.</w:t>
      </w:r>
    </w:p>
  </w:footnote>
  <w:footnote w:id="122">
    <w:p w14:paraId="1B676BE5" w14:textId="77777777" w:rsidR="00A07969" w:rsidRPr="00DC1A73" w:rsidRDefault="00A07969" w:rsidP="00A07969">
      <w:pPr>
        <w:pStyle w:val="FootnoteText"/>
        <w:rPr>
          <w:rFonts w:asciiTheme="majorHAnsi" w:hAnsiTheme="majorHAnsi" w:cstheme="majorHAnsi"/>
          <w:color w:val="000000" w:themeColor="text1"/>
          <w:sz w:val="22"/>
          <w:szCs w:val="22"/>
        </w:rPr>
      </w:pPr>
      <w:r w:rsidRPr="00DC1A73">
        <w:rPr>
          <w:rStyle w:val="FootnoteReference"/>
          <w:rFonts w:asciiTheme="majorHAnsi" w:hAnsiTheme="majorHAnsi" w:cstheme="majorHAnsi"/>
          <w:color w:val="000000" w:themeColor="text1"/>
          <w:sz w:val="22"/>
          <w:szCs w:val="22"/>
        </w:rPr>
        <w:footnoteRef/>
      </w:r>
      <w:r w:rsidRPr="00DC1A73">
        <w:rPr>
          <w:rFonts w:asciiTheme="majorHAnsi" w:hAnsiTheme="majorHAnsi" w:cstheme="majorHAnsi"/>
          <w:color w:val="000000" w:themeColor="text1"/>
          <w:sz w:val="22"/>
          <w:szCs w:val="22"/>
        </w:rPr>
        <w:t xml:space="preserve"> Lindström, M. and Giordano, G 2016, ‘The 2008 financial crisis: Changes in social capital and its association with psychological wellbeing in the United Kingdom – A panel study’, </w:t>
      </w:r>
      <w:r w:rsidRPr="00DC1A73">
        <w:rPr>
          <w:rFonts w:asciiTheme="majorHAnsi" w:hAnsiTheme="majorHAnsi" w:cstheme="majorHAnsi"/>
          <w:i/>
          <w:iCs/>
          <w:color w:val="000000" w:themeColor="text1"/>
          <w:sz w:val="22"/>
          <w:szCs w:val="22"/>
        </w:rPr>
        <w:t>Social Science &amp; Medicine</w:t>
      </w:r>
      <w:r w:rsidRPr="00DC1A73">
        <w:rPr>
          <w:rFonts w:asciiTheme="majorHAnsi" w:hAnsiTheme="majorHAnsi" w:cstheme="majorHAnsi"/>
          <w:color w:val="000000" w:themeColor="text1"/>
          <w:sz w:val="22"/>
          <w:szCs w:val="22"/>
        </w:rPr>
        <w:t>, vol.153, pp.71-80.</w:t>
      </w:r>
    </w:p>
    <w:p w14:paraId="69A2E84F" w14:textId="77777777" w:rsidR="00A07969" w:rsidRPr="00DC1A73" w:rsidRDefault="00A07969" w:rsidP="00A07969">
      <w:pPr>
        <w:pStyle w:val="FootnoteText"/>
        <w:rPr>
          <w:rFonts w:asciiTheme="majorHAnsi" w:hAnsiTheme="majorHAnsi" w:cstheme="majorHAnsi"/>
          <w:color w:val="000000" w:themeColor="text1"/>
          <w:sz w:val="22"/>
          <w:szCs w:val="22"/>
        </w:rPr>
      </w:pPr>
      <w:proofErr w:type="spellStart"/>
      <w:r w:rsidRPr="00DC1A73">
        <w:rPr>
          <w:rFonts w:asciiTheme="majorHAnsi" w:hAnsiTheme="majorHAnsi" w:cstheme="majorHAnsi"/>
          <w:color w:val="000000" w:themeColor="text1"/>
          <w:sz w:val="22"/>
          <w:szCs w:val="22"/>
        </w:rPr>
        <w:t>Horisch</w:t>
      </w:r>
      <w:proofErr w:type="spellEnd"/>
      <w:r w:rsidRPr="00DC1A73">
        <w:rPr>
          <w:rFonts w:asciiTheme="majorHAnsi" w:hAnsiTheme="majorHAnsi" w:cstheme="majorHAnsi"/>
          <w:color w:val="000000" w:themeColor="text1"/>
          <w:sz w:val="22"/>
          <w:szCs w:val="22"/>
        </w:rPr>
        <w:t xml:space="preserve">, F. Obert, P 2020, ‘Social capital and the impact of the recent economic crisis: Comparing the effects of economic and fiscal policy developments’, </w:t>
      </w:r>
      <w:r w:rsidRPr="00DC1A73">
        <w:rPr>
          <w:rFonts w:asciiTheme="majorHAnsi" w:hAnsiTheme="majorHAnsi" w:cstheme="majorHAnsi"/>
          <w:i/>
          <w:iCs/>
          <w:color w:val="000000" w:themeColor="text1"/>
          <w:sz w:val="22"/>
          <w:szCs w:val="22"/>
        </w:rPr>
        <w:t>Social Policy &amp; Administration</w:t>
      </w:r>
      <w:r w:rsidRPr="00DC1A73">
        <w:rPr>
          <w:rFonts w:asciiTheme="majorHAnsi" w:hAnsiTheme="majorHAnsi" w:cstheme="majorHAnsi"/>
          <w:color w:val="000000" w:themeColor="text1"/>
          <w:sz w:val="22"/>
          <w:szCs w:val="22"/>
        </w:rPr>
        <w:t>, Vol.54, no.7, pp.1141-1159.</w:t>
      </w:r>
    </w:p>
  </w:footnote>
  <w:footnote w:id="123">
    <w:p w14:paraId="29B720C7" w14:textId="77777777" w:rsidR="00A07969" w:rsidRPr="00DC1A73" w:rsidRDefault="00A07969" w:rsidP="00A07969">
      <w:pPr>
        <w:pStyle w:val="FootnoteText"/>
        <w:rPr>
          <w:rFonts w:asciiTheme="majorHAnsi" w:hAnsiTheme="majorHAnsi" w:cstheme="majorHAnsi"/>
          <w:color w:val="000000" w:themeColor="text1"/>
          <w:sz w:val="22"/>
          <w:szCs w:val="22"/>
        </w:rPr>
      </w:pPr>
      <w:r w:rsidRPr="00DC1A73">
        <w:rPr>
          <w:rStyle w:val="FootnoteReference"/>
          <w:rFonts w:asciiTheme="majorHAnsi" w:hAnsiTheme="majorHAnsi" w:cstheme="majorHAnsi"/>
          <w:color w:val="000000" w:themeColor="text1"/>
          <w:sz w:val="22"/>
          <w:szCs w:val="22"/>
        </w:rPr>
        <w:footnoteRef/>
      </w:r>
      <w:r w:rsidRPr="00DC1A73">
        <w:rPr>
          <w:rFonts w:asciiTheme="majorHAnsi" w:hAnsiTheme="majorHAnsi" w:cstheme="majorHAnsi"/>
          <w:color w:val="000000" w:themeColor="text1"/>
          <w:sz w:val="22"/>
          <w:szCs w:val="22"/>
        </w:rPr>
        <w:t xml:space="preserve"> Stanley L. Tanner, W 2021, </w:t>
      </w:r>
      <w:r w:rsidRPr="00DC1A73">
        <w:rPr>
          <w:rFonts w:asciiTheme="majorHAnsi" w:hAnsiTheme="majorHAnsi" w:cstheme="majorHAnsi"/>
          <w:i/>
          <w:iCs/>
          <w:color w:val="000000" w:themeColor="text1"/>
          <w:sz w:val="22"/>
          <w:szCs w:val="22"/>
        </w:rPr>
        <w:t>Repairing our Social Fabric: Towards a new understanding of community strength</w:t>
      </w:r>
      <w:r w:rsidRPr="00DC1A73">
        <w:rPr>
          <w:rFonts w:asciiTheme="majorHAnsi" w:hAnsiTheme="majorHAnsi" w:cstheme="majorHAnsi"/>
          <w:color w:val="000000" w:themeColor="text1"/>
          <w:sz w:val="22"/>
          <w:szCs w:val="22"/>
        </w:rPr>
        <w:t>, Onward, London.</w:t>
      </w:r>
    </w:p>
  </w:footnote>
  <w:footnote w:id="124">
    <w:p w14:paraId="7171325B" w14:textId="77777777" w:rsidR="00A07969" w:rsidRPr="00DC1A73" w:rsidRDefault="00A07969" w:rsidP="00A07969">
      <w:pPr>
        <w:pStyle w:val="FootnoteText"/>
        <w:rPr>
          <w:color w:val="000000" w:themeColor="text1"/>
          <w:sz w:val="18"/>
          <w:szCs w:val="18"/>
        </w:rPr>
      </w:pPr>
      <w:r w:rsidRPr="00DC1A73">
        <w:rPr>
          <w:rStyle w:val="FootnoteReference"/>
          <w:rFonts w:asciiTheme="majorHAnsi" w:hAnsiTheme="majorHAnsi" w:cstheme="majorHAnsi"/>
          <w:color w:val="000000" w:themeColor="text1"/>
          <w:sz w:val="22"/>
          <w:szCs w:val="22"/>
        </w:rPr>
        <w:footnoteRef/>
      </w:r>
      <w:r w:rsidRPr="00DC1A73">
        <w:rPr>
          <w:rFonts w:asciiTheme="majorHAnsi" w:hAnsiTheme="majorHAnsi" w:cstheme="majorHAnsi"/>
          <w:color w:val="000000" w:themeColor="text1"/>
          <w:sz w:val="22"/>
          <w:szCs w:val="22"/>
        </w:rPr>
        <w:t xml:space="preserve"> Ussher, K. </w:t>
      </w:r>
      <w:proofErr w:type="spellStart"/>
      <w:r w:rsidRPr="00DC1A73">
        <w:rPr>
          <w:rFonts w:asciiTheme="majorHAnsi" w:hAnsiTheme="majorHAnsi" w:cstheme="majorHAnsi"/>
          <w:color w:val="000000" w:themeColor="text1"/>
          <w:sz w:val="22"/>
          <w:szCs w:val="22"/>
        </w:rPr>
        <w:t>Rotik</w:t>
      </w:r>
      <w:proofErr w:type="spellEnd"/>
      <w:r w:rsidRPr="00DC1A73">
        <w:rPr>
          <w:rFonts w:asciiTheme="majorHAnsi" w:hAnsiTheme="majorHAnsi" w:cstheme="majorHAnsi"/>
          <w:color w:val="000000" w:themeColor="text1"/>
          <w:sz w:val="22"/>
          <w:szCs w:val="22"/>
        </w:rPr>
        <w:t xml:space="preserve">, M. and </w:t>
      </w:r>
      <w:proofErr w:type="spellStart"/>
      <w:r w:rsidRPr="00DC1A73">
        <w:rPr>
          <w:rFonts w:asciiTheme="majorHAnsi" w:hAnsiTheme="majorHAnsi" w:cstheme="majorHAnsi"/>
          <w:color w:val="000000" w:themeColor="text1"/>
          <w:sz w:val="22"/>
          <w:szCs w:val="22"/>
        </w:rPr>
        <w:t>Jeyabrabra</w:t>
      </w:r>
      <w:proofErr w:type="spellEnd"/>
      <w:r w:rsidRPr="00DC1A73">
        <w:rPr>
          <w:rFonts w:asciiTheme="majorHAnsi" w:hAnsiTheme="majorHAnsi" w:cstheme="majorHAnsi"/>
          <w:color w:val="000000" w:themeColor="text1"/>
          <w:sz w:val="22"/>
          <w:szCs w:val="22"/>
        </w:rPr>
        <w:t xml:space="preserve">, M 2021, Everyday Places: Creating Strong Locations </w:t>
      </w:r>
      <w:proofErr w:type="gramStart"/>
      <w:r w:rsidRPr="00DC1A73">
        <w:rPr>
          <w:rFonts w:asciiTheme="majorHAnsi" w:hAnsiTheme="majorHAnsi" w:cstheme="majorHAnsi"/>
          <w:color w:val="000000" w:themeColor="text1"/>
          <w:sz w:val="22"/>
          <w:szCs w:val="22"/>
        </w:rPr>
        <w:t>To</w:t>
      </w:r>
      <w:proofErr w:type="gramEnd"/>
      <w:r w:rsidRPr="00DC1A73">
        <w:rPr>
          <w:rFonts w:asciiTheme="majorHAnsi" w:hAnsiTheme="majorHAnsi" w:cstheme="majorHAnsi"/>
          <w:color w:val="000000" w:themeColor="text1"/>
          <w:sz w:val="22"/>
          <w:szCs w:val="22"/>
        </w:rPr>
        <w:t xml:space="preserve"> Support Daily Life in Britain, Demo</w:t>
      </w:r>
      <w:r w:rsidRPr="00DC1A73">
        <w:rPr>
          <w:color w:val="000000" w:themeColor="text1"/>
          <w:sz w:val="18"/>
          <w:szCs w:val="18"/>
        </w:rPr>
        <w:t>s, London.</w:t>
      </w:r>
    </w:p>
    <w:p w14:paraId="1EA5B284" w14:textId="77777777" w:rsidR="00A07969" w:rsidRPr="00DC1A73" w:rsidRDefault="00A07969" w:rsidP="00A07969">
      <w:pPr>
        <w:pStyle w:val="FootnoteText"/>
        <w:rPr>
          <w:rFonts w:asciiTheme="majorHAnsi" w:hAnsiTheme="majorHAnsi" w:cstheme="majorHAnsi"/>
          <w:color w:val="000000" w:themeColor="text1"/>
          <w:sz w:val="22"/>
          <w:szCs w:val="22"/>
        </w:rPr>
      </w:pPr>
      <w:r w:rsidRPr="00DC1A73">
        <w:rPr>
          <w:rFonts w:asciiTheme="majorHAnsi" w:hAnsiTheme="majorHAnsi" w:cstheme="majorHAnsi"/>
          <w:color w:val="000000" w:themeColor="text1"/>
          <w:sz w:val="22"/>
          <w:szCs w:val="22"/>
        </w:rPr>
        <w:t xml:space="preserve">Dorell, E. </w:t>
      </w:r>
      <w:proofErr w:type="spellStart"/>
      <w:r w:rsidRPr="00DC1A73">
        <w:rPr>
          <w:rFonts w:asciiTheme="majorHAnsi" w:hAnsiTheme="majorHAnsi" w:cstheme="majorHAnsi"/>
          <w:color w:val="000000" w:themeColor="text1"/>
          <w:sz w:val="22"/>
          <w:szCs w:val="22"/>
        </w:rPr>
        <w:t>Crowdhurst</w:t>
      </w:r>
      <w:proofErr w:type="spellEnd"/>
      <w:r w:rsidRPr="00DC1A73">
        <w:rPr>
          <w:rFonts w:asciiTheme="majorHAnsi" w:hAnsiTheme="majorHAnsi" w:cstheme="majorHAnsi"/>
          <w:color w:val="000000" w:themeColor="text1"/>
          <w:sz w:val="22"/>
          <w:szCs w:val="22"/>
        </w:rPr>
        <w:t xml:space="preserve">, M. Waterhouse, T 2021, </w:t>
      </w:r>
      <w:r w:rsidRPr="00DC1A73">
        <w:rPr>
          <w:rFonts w:asciiTheme="majorHAnsi" w:hAnsiTheme="majorHAnsi" w:cstheme="majorHAnsi"/>
          <w:i/>
          <w:iCs/>
          <w:color w:val="000000" w:themeColor="text1"/>
          <w:sz w:val="22"/>
          <w:szCs w:val="22"/>
        </w:rPr>
        <w:t>Heritage and civic pride: voices from levelling up country</w:t>
      </w:r>
      <w:r w:rsidRPr="00DC1A73">
        <w:rPr>
          <w:rFonts w:asciiTheme="majorHAnsi" w:hAnsiTheme="majorHAnsi" w:cstheme="majorHAnsi"/>
          <w:color w:val="000000" w:themeColor="text1"/>
          <w:sz w:val="22"/>
          <w:szCs w:val="22"/>
        </w:rPr>
        <w:t xml:space="preserve">, </w:t>
      </w:r>
      <w:proofErr w:type="spellStart"/>
      <w:r w:rsidRPr="00DC1A73">
        <w:rPr>
          <w:rFonts w:asciiTheme="majorHAnsi" w:hAnsiTheme="majorHAnsi" w:cstheme="majorHAnsi"/>
          <w:color w:val="000000" w:themeColor="text1"/>
          <w:sz w:val="22"/>
          <w:szCs w:val="22"/>
        </w:rPr>
        <w:t>PublicFirst</w:t>
      </w:r>
      <w:proofErr w:type="spellEnd"/>
      <w:r w:rsidRPr="00DC1A73">
        <w:rPr>
          <w:rFonts w:asciiTheme="majorHAnsi" w:hAnsiTheme="majorHAnsi" w:cstheme="majorHAnsi"/>
          <w:color w:val="000000" w:themeColor="text1"/>
          <w:sz w:val="22"/>
          <w:szCs w:val="22"/>
        </w:rPr>
        <w:t xml:space="preserve">, London. </w:t>
      </w:r>
    </w:p>
  </w:footnote>
  <w:footnote w:id="125">
    <w:p w14:paraId="55BE2354" w14:textId="77777777" w:rsidR="00A07969" w:rsidRPr="00DC1A73" w:rsidRDefault="00A07969" w:rsidP="00A07969">
      <w:pPr>
        <w:pStyle w:val="FootnoteText"/>
        <w:rPr>
          <w:rFonts w:asciiTheme="majorHAnsi" w:hAnsiTheme="majorHAnsi" w:cstheme="majorHAnsi"/>
          <w:color w:val="000000" w:themeColor="text1"/>
          <w:sz w:val="22"/>
          <w:szCs w:val="22"/>
        </w:rPr>
      </w:pPr>
      <w:r w:rsidRPr="00DC1A73">
        <w:rPr>
          <w:rStyle w:val="FootnoteReference"/>
          <w:rFonts w:asciiTheme="majorHAnsi" w:hAnsiTheme="majorHAnsi" w:cstheme="majorHAnsi"/>
          <w:color w:val="000000" w:themeColor="text1"/>
          <w:sz w:val="22"/>
          <w:szCs w:val="22"/>
        </w:rPr>
        <w:footnoteRef/>
      </w:r>
      <w:r w:rsidRPr="00DC1A73">
        <w:rPr>
          <w:rFonts w:asciiTheme="majorHAnsi" w:hAnsiTheme="majorHAnsi" w:cstheme="majorHAnsi"/>
          <w:color w:val="000000" w:themeColor="text1"/>
          <w:sz w:val="22"/>
          <w:szCs w:val="22"/>
        </w:rPr>
        <w:t xml:space="preserve">Wrigley, N. </w:t>
      </w:r>
      <w:proofErr w:type="spellStart"/>
      <w:r w:rsidRPr="00DC1A73">
        <w:rPr>
          <w:rFonts w:asciiTheme="majorHAnsi" w:hAnsiTheme="majorHAnsi" w:cstheme="majorHAnsi"/>
          <w:color w:val="000000" w:themeColor="text1"/>
          <w:sz w:val="22"/>
          <w:szCs w:val="22"/>
        </w:rPr>
        <w:t>Lambiri</w:t>
      </w:r>
      <w:proofErr w:type="spellEnd"/>
      <w:r w:rsidRPr="00DC1A73">
        <w:rPr>
          <w:rFonts w:asciiTheme="majorHAnsi" w:hAnsiTheme="majorHAnsi" w:cstheme="majorHAnsi"/>
          <w:color w:val="000000" w:themeColor="text1"/>
          <w:sz w:val="22"/>
          <w:szCs w:val="22"/>
        </w:rPr>
        <w:t xml:space="preserve">, D 2015, </w:t>
      </w:r>
      <w:r w:rsidRPr="00DC1A73">
        <w:rPr>
          <w:rFonts w:asciiTheme="majorHAnsi" w:hAnsiTheme="majorHAnsi" w:cstheme="majorHAnsi"/>
          <w:i/>
          <w:iCs/>
          <w:color w:val="000000" w:themeColor="text1"/>
          <w:sz w:val="22"/>
          <w:szCs w:val="22"/>
        </w:rPr>
        <w:t>British High Streets: from Crisis to Recovery? A comprehensive review of the evidence</w:t>
      </w:r>
      <w:r w:rsidRPr="00DC1A73">
        <w:rPr>
          <w:rFonts w:asciiTheme="majorHAnsi" w:hAnsiTheme="majorHAnsi" w:cstheme="majorHAnsi"/>
          <w:color w:val="000000" w:themeColor="text1"/>
          <w:sz w:val="22"/>
          <w:szCs w:val="22"/>
        </w:rPr>
        <w:t xml:space="preserve">, Economic &amp; Social Research Council, Swindon.  </w:t>
      </w:r>
    </w:p>
    <w:p w14:paraId="7A5E4240" w14:textId="77777777" w:rsidR="00A07969" w:rsidRPr="00DC1A73" w:rsidRDefault="00A07969" w:rsidP="00A07969">
      <w:pPr>
        <w:pStyle w:val="FootnoteText"/>
        <w:rPr>
          <w:rFonts w:asciiTheme="majorHAnsi" w:hAnsiTheme="majorHAnsi" w:cstheme="majorHAnsi"/>
          <w:color w:val="000000" w:themeColor="text1"/>
          <w:sz w:val="22"/>
          <w:szCs w:val="22"/>
        </w:rPr>
      </w:pPr>
      <w:r w:rsidRPr="00DC1A73">
        <w:rPr>
          <w:rFonts w:asciiTheme="majorHAnsi" w:hAnsiTheme="majorHAnsi" w:cstheme="majorHAnsi"/>
          <w:color w:val="000000" w:themeColor="text1"/>
          <w:sz w:val="22"/>
          <w:szCs w:val="22"/>
        </w:rPr>
        <w:t xml:space="preserve">Wrigley, N. </w:t>
      </w:r>
      <w:proofErr w:type="spellStart"/>
      <w:r w:rsidRPr="00DC1A73">
        <w:rPr>
          <w:rFonts w:asciiTheme="majorHAnsi" w:hAnsiTheme="majorHAnsi" w:cstheme="majorHAnsi"/>
          <w:color w:val="000000" w:themeColor="text1"/>
          <w:sz w:val="22"/>
          <w:szCs w:val="22"/>
        </w:rPr>
        <w:t>Lambiri</w:t>
      </w:r>
      <w:proofErr w:type="spellEnd"/>
      <w:r w:rsidRPr="00DC1A73">
        <w:rPr>
          <w:rFonts w:asciiTheme="majorHAnsi" w:hAnsiTheme="majorHAnsi" w:cstheme="majorHAnsi"/>
          <w:color w:val="000000" w:themeColor="text1"/>
          <w:sz w:val="22"/>
          <w:szCs w:val="22"/>
        </w:rPr>
        <w:t xml:space="preserve">, D 2014, </w:t>
      </w:r>
      <w:proofErr w:type="gramStart"/>
      <w:r w:rsidRPr="00DC1A73">
        <w:rPr>
          <w:rFonts w:asciiTheme="majorHAnsi" w:hAnsiTheme="majorHAnsi" w:cstheme="majorHAnsi"/>
          <w:i/>
          <w:iCs/>
          <w:color w:val="000000" w:themeColor="text1"/>
          <w:sz w:val="22"/>
          <w:szCs w:val="22"/>
        </w:rPr>
        <w:t>High street</w:t>
      </w:r>
      <w:proofErr w:type="gramEnd"/>
      <w:r w:rsidRPr="00DC1A73">
        <w:rPr>
          <w:rFonts w:asciiTheme="majorHAnsi" w:hAnsiTheme="majorHAnsi" w:cstheme="majorHAnsi"/>
          <w:i/>
          <w:iCs/>
          <w:color w:val="000000" w:themeColor="text1"/>
          <w:sz w:val="22"/>
          <w:szCs w:val="22"/>
        </w:rPr>
        <w:t xml:space="preserve"> performance and evolution: a brief guide to the evidence,</w:t>
      </w:r>
      <w:r w:rsidRPr="00DC1A73">
        <w:rPr>
          <w:rFonts w:asciiTheme="majorHAnsi" w:hAnsiTheme="majorHAnsi" w:cstheme="majorHAnsi"/>
          <w:color w:val="000000" w:themeColor="text1"/>
          <w:sz w:val="22"/>
          <w:szCs w:val="22"/>
        </w:rPr>
        <w:t xml:space="preserve"> University of Southampton, Southampton.  </w:t>
      </w:r>
    </w:p>
    <w:p w14:paraId="0D20914E" w14:textId="77777777" w:rsidR="00A07969" w:rsidRPr="00DC1A73" w:rsidRDefault="00A07969" w:rsidP="00A07969">
      <w:pPr>
        <w:pStyle w:val="FootnoteText"/>
        <w:rPr>
          <w:rFonts w:asciiTheme="majorHAnsi" w:hAnsiTheme="majorHAnsi" w:cstheme="majorHAnsi"/>
          <w:color w:val="000000" w:themeColor="text1"/>
          <w:sz w:val="22"/>
          <w:szCs w:val="22"/>
        </w:rPr>
      </w:pPr>
      <w:r w:rsidRPr="00DC1A73">
        <w:rPr>
          <w:rFonts w:asciiTheme="majorHAnsi" w:hAnsiTheme="majorHAnsi" w:cstheme="majorHAnsi"/>
          <w:color w:val="000000" w:themeColor="text1"/>
          <w:sz w:val="22"/>
          <w:szCs w:val="22"/>
        </w:rPr>
        <w:t xml:space="preserve">Wrigley, N. Dolega, L 2011, ‘Resilience, Fragility, and Adaptation: New Evidence on the Performance of UK High Streets during Global Economic Crisis and its Policy Implications’, </w:t>
      </w:r>
      <w:r w:rsidRPr="00DC1A73">
        <w:rPr>
          <w:rFonts w:asciiTheme="majorHAnsi" w:hAnsiTheme="majorHAnsi" w:cstheme="majorHAnsi"/>
          <w:i/>
          <w:iCs/>
          <w:color w:val="000000" w:themeColor="text1"/>
          <w:sz w:val="22"/>
          <w:szCs w:val="22"/>
        </w:rPr>
        <w:t>Environment and Planning: Economy and Space</w:t>
      </w:r>
      <w:r w:rsidRPr="00DC1A73">
        <w:rPr>
          <w:rFonts w:asciiTheme="majorHAnsi" w:hAnsiTheme="majorHAnsi" w:cstheme="majorHAnsi"/>
          <w:color w:val="000000" w:themeColor="text1"/>
          <w:sz w:val="22"/>
          <w:szCs w:val="22"/>
        </w:rPr>
        <w:t xml:space="preserve">, vol.43, no.10.  </w:t>
      </w:r>
    </w:p>
  </w:footnote>
  <w:footnote w:id="126">
    <w:p w14:paraId="35732126" w14:textId="77777777" w:rsidR="00A07969" w:rsidRPr="00DC1A73" w:rsidRDefault="00A07969" w:rsidP="00A07969">
      <w:pPr>
        <w:pStyle w:val="FootnoteText"/>
        <w:rPr>
          <w:rFonts w:asciiTheme="majorHAnsi" w:eastAsia="Arial" w:hAnsiTheme="majorHAnsi" w:cstheme="majorHAnsi"/>
          <w:b/>
          <w:bCs/>
          <w:color w:val="000000" w:themeColor="text1"/>
          <w:sz w:val="22"/>
          <w:szCs w:val="22"/>
        </w:rPr>
      </w:pPr>
      <w:r w:rsidRPr="00DC1A73">
        <w:rPr>
          <w:rStyle w:val="FootnoteReference"/>
          <w:rFonts w:asciiTheme="majorHAnsi" w:hAnsiTheme="majorHAnsi" w:cstheme="majorHAnsi"/>
          <w:color w:val="000000" w:themeColor="text1"/>
          <w:sz w:val="22"/>
          <w:szCs w:val="22"/>
        </w:rPr>
        <w:footnoteRef/>
      </w:r>
      <w:r w:rsidRPr="00DC1A73">
        <w:rPr>
          <w:rFonts w:asciiTheme="majorHAnsi" w:hAnsiTheme="majorHAnsi" w:cstheme="majorHAnsi"/>
          <w:color w:val="000000" w:themeColor="text1"/>
          <w:sz w:val="22"/>
          <w:szCs w:val="22"/>
        </w:rPr>
        <w:t xml:space="preserve"> </w:t>
      </w:r>
      <w:r w:rsidRPr="00DC1A73">
        <w:rPr>
          <w:rFonts w:asciiTheme="majorHAnsi" w:eastAsia="Arial" w:hAnsiTheme="majorHAnsi" w:cstheme="majorHAnsi"/>
          <w:color w:val="000000" w:themeColor="text1"/>
          <w:sz w:val="22"/>
          <w:szCs w:val="22"/>
        </w:rPr>
        <w:t>Cosgrove, N 2022, ‘</w:t>
      </w:r>
      <w:r w:rsidRPr="00DC1A73">
        <w:rPr>
          <w:rFonts w:asciiTheme="majorHAnsi" w:eastAsia="Arial" w:hAnsiTheme="majorHAnsi" w:cstheme="majorHAnsi"/>
          <w:i/>
          <w:iCs/>
          <w:color w:val="000000" w:themeColor="text1"/>
          <w:sz w:val="22"/>
          <w:szCs w:val="22"/>
        </w:rPr>
        <w:t>House prices outlook significantly changed over the last week - EY ITEM Club Comments’</w:t>
      </w:r>
      <w:r w:rsidRPr="00DC1A73">
        <w:rPr>
          <w:rFonts w:asciiTheme="majorHAnsi" w:eastAsia="Arial" w:hAnsiTheme="majorHAnsi" w:cstheme="majorHAnsi"/>
          <w:color w:val="000000" w:themeColor="text1"/>
          <w:sz w:val="22"/>
          <w:szCs w:val="22"/>
        </w:rPr>
        <w:t>, Ernst &amp; Young, 30 September.</w:t>
      </w:r>
    </w:p>
    <w:p w14:paraId="1CCB710B" w14:textId="77777777" w:rsidR="00A07969" w:rsidRPr="00DC1A73" w:rsidRDefault="00A07969" w:rsidP="00A07969">
      <w:pPr>
        <w:pStyle w:val="FootnoteText"/>
        <w:rPr>
          <w:rFonts w:asciiTheme="majorHAnsi" w:hAnsiTheme="majorHAnsi" w:cstheme="majorHAnsi"/>
          <w:color w:val="000000" w:themeColor="text1"/>
          <w:sz w:val="22"/>
          <w:szCs w:val="22"/>
        </w:rPr>
      </w:pPr>
      <w:r w:rsidRPr="00DC1A73">
        <w:rPr>
          <w:rFonts w:asciiTheme="majorHAnsi" w:hAnsiTheme="majorHAnsi" w:cstheme="majorHAnsi"/>
          <w:color w:val="000000" w:themeColor="text1"/>
          <w:sz w:val="22"/>
          <w:szCs w:val="22"/>
        </w:rPr>
        <w:t xml:space="preserve">Tone, R 2022, ‘First-time buyer affordability takes a nose-dive’, </w:t>
      </w:r>
      <w:r w:rsidRPr="00DC1A73">
        <w:rPr>
          <w:rFonts w:asciiTheme="majorHAnsi" w:hAnsiTheme="majorHAnsi" w:cstheme="majorHAnsi"/>
          <w:i/>
          <w:iCs/>
          <w:color w:val="000000" w:themeColor="text1"/>
          <w:sz w:val="22"/>
          <w:szCs w:val="22"/>
        </w:rPr>
        <w:t>Mortgage Introducer</w:t>
      </w:r>
      <w:r w:rsidRPr="00DC1A73">
        <w:rPr>
          <w:rFonts w:asciiTheme="majorHAnsi" w:hAnsiTheme="majorHAnsi" w:cstheme="majorHAnsi"/>
          <w:color w:val="000000" w:themeColor="text1"/>
          <w:sz w:val="22"/>
          <w:szCs w:val="22"/>
        </w:rPr>
        <w:t>, 25 August.</w:t>
      </w:r>
    </w:p>
    <w:p w14:paraId="43BC7C5A" w14:textId="77777777" w:rsidR="00A07969" w:rsidRPr="00DC1A73" w:rsidRDefault="00A07969" w:rsidP="00A07969">
      <w:pPr>
        <w:pStyle w:val="FootnoteText"/>
        <w:rPr>
          <w:rFonts w:asciiTheme="majorHAnsi" w:hAnsiTheme="majorHAnsi" w:cstheme="majorHAnsi"/>
          <w:color w:val="000000" w:themeColor="text1"/>
          <w:sz w:val="22"/>
          <w:szCs w:val="22"/>
        </w:rPr>
      </w:pPr>
      <w:proofErr w:type="spellStart"/>
      <w:r w:rsidRPr="00DC1A73">
        <w:rPr>
          <w:rFonts w:asciiTheme="majorHAnsi" w:hAnsiTheme="majorHAnsi" w:cstheme="majorHAnsi"/>
          <w:color w:val="000000" w:themeColor="text1"/>
          <w:sz w:val="22"/>
          <w:szCs w:val="22"/>
        </w:rPr>
        <w:t>Weardan</w:t>
      </w:r>
      <w:proofErr w:type="spellEnd"/>
      <w:r w:rsidRPr="00DC1A73">
        <w:rPr>
          <w:rFonts w:asciiTheme="majorHAnsi" w:hAnsiTheme="majorHAnsi" w:cstheme="majorHAnsi"/>
          <w:color w:val="000000" w:themeColor="text1"/>
          <w:sz w:val="22"/>
          <w:szCs w:val="22"/>
        </w:rPr>
        <w:t xml:space="preserve">, G 2022, ‘House sellers ‘putting up prices despite rate rises and cost of living crisis’’, </w:t>
      </w:r>
      <w:r w:rsidRPr="00DC1A73">
        <w:rPr>
          <w:rFonts w:asciiTheme="majorHAnsi" w:hAnsiTheme="majorHAnsi" w:cstheme="majorHAnsi"/>
          <w:i/>
          <w:iCs/>
          <w:color w:val="000000" w:themeColor="text1"/>
          <w:sz w:val="22"/>
          <w:szCs w:val="22"/>
        </w:rPr>
        <w:t>The Guardian</w:t>
      </w:r>
      <w:r w:rsidRPr="00DC1A73">
        <w:rPr>
          <w:rFonts w:asciiTheme="majorHAnsi" w:hAnsiTheme="majorHAnsi" w:cstheme="majorHAnsi"/>
          <w:color w:val="000000" w:themeColor="text1"/>
          <w:sz w:val="22"/>
          <w:szCs w:val="22"/>
        </w:rPr>
        <w:t xml:space="preserve">, 26 September. </w:t>
      </w:r>
    </w:p>
    <w:p w14:paraId="30FB5BDE" w14:textId="77777777" w:rsidR="00A07969" w:rsidRPr="00DC1A73" w:rsidRDefault="00A07969" w:rsidP="00A07969">
      <w:pPr>
        <w:pStyle w:val="FootnoteText"/>
        <w:rPr>
          <w:rFonts w:asciiTheme="majorHAnsi" w:hAnsiTheme="majorHAnsi" w:cstheme="majorHAnsi"/>
          <w:color w:val="000000" w:themeColor="text1"/>
          <w:sz w:val="22"/>
          <w:szCs w:val="22"/>
        </w:rPr>
      </w:pPr>
      <w:r w:rsidRPr="00DC1A73">
        <w:rPr>
          <w:rFonts w:asciiTheme="majorHAnsi" w:hAnsiTheme="majorHAnsi" w:cstheme="majorHAnsi"/>
          <w:color w:val="000000" w:themeColor="text1"/>
          <w:sz w:val="22"/>
          <w:szCs w:val="22"/>
        </w:rPr>
        <w:t xml:space="preserve">Goncalves, P 2022, Interest rate hikes mean first-time buyers need to earn £12,250 more, </w:t>
      </w:r>
      <w:proofErr w:type="spellStart"/>
      <w:proofErr w:type="gramStart"/>
      <w:r w:rsidRPr="00DC1A73">
        <w:rPr>
          <w:rFonts w:asciiTheme="majorHAnsi" w:hAnsiTheme="majorHAnsi" w:cstheme="majorHAnsi"/>
          <w:i/>
          <w:iCs/>
          <w:color w:val="000000" w:themeColor="text1"/>
          <w:sz w:val="22"/>
          <w:szCs w:val="22"/>
        </w:rPr>
        <w:t>Yahoo!news</w:t>
      </w:r>
      <w:proofErr w:type="spellEnd"/>
      <w:proofErr w:type="gramEnd"/>
      <w:r w:rsidRPr="00DC1A73">
        <w:rPr>
          <w:rFonts w:asciiTheme="majorHAnsi" w:hAnsiTheme="majorHAnsi" w:cstheme="majorHAnsi"/>
          <w:color w:val="000000" w:themeColor="text1"/>
          <w:sz w:val="22"/>
          <w:szCs w:val="22"/>
        </w:rPr>
        <w:t>, 26 August.</w:t>
      </w:r>
    </w:p>
  </w:footnote>
  <w:footnote w:id="127">
    <w:p w14:paraId="36001EF4" w14:textId="77777777" w:rsidR="00A07969" w:rsidRPr="00DC1A73" w:rsidRDefault="00A07969" w:rsidP="00A07969">
      <w:pPr>
        <w:pStyle w:val="FootnoteText"/>
        <w:rPr>
          <w:rFonts w:asciiTheme="majorHAnsi" w:hAnsiTheme="majorHAnsi" w:cstheme="majorHAnsi"/>
          <w:color w:val="000000" w:themeColor="text1"/>
          <w:sz w:val="22"/>
          <w:szCs w:val="22"/>
        </w:rPr>
      </w:pPr>
      <w:r w:rsidRPr="00DC1A73">
        <w:rPr>
          <w:rStyle w:val="FootnoteReference"/>
          <w:rFonts w:asciiTheme="majorHAnsi" w:hAnsiTheme="majorHAnsi" w:cstheme="majorHAnsi"/>
          <w:color w:val="000000" w:themeColor="text1"/>
          <w:sz w:val="22"/>
          <w:szCs w:val="22"/>
        </w:rPr>
        <w:footnoteRef/>
      </w:r>
      <w:r w:rsidRPr="00DC1A73">
        <w:rPr>
          <w:rFonts w:asciiTheme="majorHAnsi" w:hAnsiTheme="majorHAnsi" w:cstheme="majorHAnsi"/>
          <w:color w:val="000000" w:themeColor="text1"/>
          <w:sz w:val="22"/>
          <w:szCs w:val="22"/>
        </w:rPr>
        <w:t xml:space="preserve"> </w:t>
      </w:r>
      <w:r w:rsidRPr="00DC1A73">
        <w:rPr>
          <w:rFonts w:asciiTheme="majorHAnsi" w:eastAsia="Calibri" w:hAnsiTheme="majorHAnsi" w:cstheme="majorHAnsi"/>
          <w:color w:val="000000" w:themeColor="text1"/>
          <w:sz w:val="22"/>
          <w:szCs w:val="22"/>
        </w:rPr>
        <w:t xml:space="preserve">Nationwide Building Society Media Centre, 2022. </w:t>
      </w:r>
      <w:r w:rsidRPr="00DC1A73">
        <w:rPr>
          <w:rFonts w:asciiTheme="majorHAnsi" w:eastAsia="Calibri" w:hAnsiTheme="majorHAnsi" w:cstheme="majorHAnsi"/>
          <w:i/>
          <w:iCs/>
          <w:color w:val="000000" w:themeColor="text1"/>
          <w:sz w:val="22"/>
          <w:szCs w:val="22"/>
        </w:rPr>
        <w:t>Home truths: Rising cost of living forces first-time buyers to put plans on ice for now</w:t>
      </w:r>
      <w:r w:rsidRPr="00DC1A73">
        <w:rPr>
          <w:rFonts w:asciiTheme="majorHAnsi" w:eastAsia="Calibri" w:hAnsiTheme="majorHAnsi" w:cstheme="majorHAnsi"/>
          <w:color w:val="000000" w:themeColor="text1"/>
          <w:sz w:val="22"/>
          <w:szCs w:val="22"/>
        </w:rPr>
        <w:t>, Nationwide Building Society Media Centre, London.</w:t>
      </w:r>
    </w:p>
  </w:footnote>
  <w:footnote w:id="128">
    <w:p w14:paraId="3DB03F2C" w14:textId="77777777" w:rsidR="00A07969" w:rsidRPr="00DC1A73" w:rsidRDefault="00A07969" w:rsidP="00A07969">
      <w:pPr>
        <w:pStyle w:val="FootnoteText"/>
        <w:rPr>
          <w:rFonts w:asciiTheme="majorHAnsi" w:hAnsiTheme="majorHAnsi" w:cstheme="majorHAnsi"/>
          <w:color w:val="000000" w:themeColor="text1"/>
          <w:sz w:val="22"/>
          <w:szCs w:val="22"/>
        </w:rPr>
      </w:pPr>
      <w:r w:rsidRPr="00DC1A73">
        <w:rPr>
          <w:rStyle w:val="FootnoteReference"/>
          <w:rFonts w:asciiTheme="majorHAnsi" w:hAnsiTheme="majorHAnsi" w:cstheme="majorHAnsi"/>
          <w:color w:val="000000" w:themeColor="text1"/>
          <w:sz w:val="22"/>
          <w:szCs w:val="22"/>
        </w:rPr>
        <w:footnoteRef/>
      </w:r>
      <w:r w:rsidRPr="00DC1A73">
        <w:rPr>
          <w:rFonts w:asciiTheme="majorHAnsi" w:hAnsiTheme="majorHAnsi" w:cstheme="majorHAnsi"/>
          <w:color w:val="000000" w:themeColor="text1"/>
          <w:sz w:val="22"/>
          <w:szCs w:val="22"/>
        </w:rPr>
        <w:t xml:space="preserve"> </w:t>
      </w:r>
      <w:proofErr w:type="spellStart"/>
      <w:r w:rsidRPr="00DC1A73">
        <w:rPr>
          <w:rFonts w:asciiTheme="majorHAnsi" w:eastAsia="Calibri" w:hAnsiTheme="majorHAnsi" w:cstheme="majorHAnsi"/>
          <w:color w:val="000000" w:themeColor="text1"/>
          <w:sz w:val="22"/>
          <w:szCs w:val="22"/>
        </w:rPr>
        <w:t>Shoffman</w:t>
      </w:r>
      <w:proofErr w:type="spellEnd"/>
      <w:r w:rsidRPr="00DC1A73">
        <w:rPr>
          <w:rFonts w:asciiTheme="majorHAnsi" w:eastAsia="Calibri" w:hAnsiTheme="majorHAnsi" w:cstheme="majorHAnsi"/>
          <w:color w:val="000000" w:themeColor="text1"/>
          <w:sz w:val="22"/>
          <w:szCs w:val="22"/>
        </w:rPr>
        <w:t xml:space="preserve">, M 2022, ‘Cost of living crisis delays deposit savings for first-time buyers’, Estate Agent Today, 7 July. </w:t>
      </w:r>
    </w:p>
  </w:footnote>
  <w:footnote w:id="129">
    <w:p w14:paraId="2D744E3B" w14:textId="77777777" w:rsidR="00A07969" w:rsidRPr="00DC1A73" w:rsidRDefault="00A07969" w:rsidP="00A07969">
      <w:pPr>
        <w:pStyle w:val="FootnoteText"/>
        <w:rPr>
          <w:rFonts w:asciiTheme="majorHAnsi" w:eastAsia="Calibri" w:hAnsiTheme="majorHAnsi" w:cstheme="majorHAnsi"/>
          <w:color w:val="000000" w:themeColor="text1"/>
          <w:sz w:val="22"/>
          <w:szCs w:val="22"/>
        </w:rPr>
      </w:pPr>
      <w:r w:rsidRPr="00DC1A73">
        <w:rPr>
          <w:rStyle w:val="FootnoteReference"/>
          <w:rFonts w:asciiTheme="majorHAnsi" w:hAnsiTheme="majorHAnsi" w:cstheme="majorHAnsi"/>
          <w:color w:val="000000" w:themeColor="text1"/>
          <w:sz w:val="22"/>
          <w:szCs w:val="22"/>
        </w:rPr>
        <w:footnoteRef/>
      </w:r>
      <w:r w:rsidRPr="00DC1A73">
        <w:rPr>
          <w:rFonts w:asciiTheme="majorHAnsi" w:hAnsiTheme="majorHAnsi" w:cstheme="majorHAnsi"/>
          <w:color w:val="000000" w:themeColor="text1"/>
          <w:sz w:val="22"/>
          <w:szCs w:val="22"/>
        </w:rPr>
        <w:t xml:space="preserve"> </w:t>
      </w:r>
      <w:r w:rsidRPr="00DC1A73">
        <w:rPr>
          <w:rFonts w:asciiTheme="majorHAnsi" w:eastAsia="Calibri" w:hAnsiTheme="majorHAnsi" w:cstheme="majorHAnsi"/>
          <w:color w:val="000000" w:themeColor="text1"/>
          <w:sz w:val="22"/>
          <w:szCs w:val="22"/>
        </w:rPr>
        <w:t xml:space="preserve">Fisher, J. and Gervais, M 2011, Why has home ownership fallen among the young? Economic Review, vol.52, no.3, 883–912 </w:t>
      </w:r>
    </w:p>
    <w:p w14:paraId="61E9FFB4" w14:textId="77777777" w:rsidR="00A07969" w:rsidRPr="00DC1A73" w:rsidRDefault="00A07969" w:rsidP="00A07969">
      <w:pPr>
        <w:pStyle w:val="FootnoteText"/>
        <w:rPr>
          <w:rFonts w:asciiTheme="majorHAnsi" w:hAnsiTheme="majorHAnsi" w:cstheme="majorHAnsi"/>
          <w:color w:val="000000" w:themeColor="text1"/>
          <w:sz w:val="22"/>
          <w:szCs w:val="22"/>
        </w:rPr>
      </w:pPr>
      <w:r w:rsidRPr="00DC1A73">
        <w:rPr>
          <w:rFonts w:asciiTheme="majorHAnsi" w:eastAsia="Calibri" w:hAnsiTheme="majorHAnsi" w:cstheme="majorHAnsi"/>
          <w:color w:val="000000" w:themeColor="text1"/>
          <w:sz w:val="22"/>
          <w:szCs w:val="22"/>
        </w:rPr>
        <w:t xml:space="preserve">Paz-Pardo, G 2022, </w:t>
      </w:r>
      <w:r w:rsidRPr="00DC1A73">
        <w:rPr>
          <w:rFonts w:asciiTheme="majorHAnsi" w:eastAsia="Calibri" w:hAnsiTheme="majorHAnsi" w:cstheme="majorHAnsi"/>
          <w:i/>
          <w:iCs/>
          <w:color w:val="000000" w:themeColor="text1"/>
          <w:sz w:val="22"/>
          <w:szCs w:val="22"/>
        </w:rPr>
        <w:t>Younger generations and the lost dream of home ownership</w:t>
      </w:r>
      <w:r w:rsidRPr="00DC1A73">
        <w:rPr>
          <w:rFonts w:asciiTheme="majorHAnsi" w:eastAsia="Calibri" w:hAnsiTheme="majorHAnsi" w:cstheme="majorHAnsi"/>
          <w:color w:val="000000" w:themeColor="text1"/>
          <w:sz w:val="22"/>
          <w:szCs w:val="22"/>
        </w:rPr>
        <w:t>, European Central Bank, Frankfurt.</w:t>
      </w:r>
    </w:p>
  </w:footnote>
  <w:footnote w:id="130">
    <w:p w14:paraId="69038729" w14:textId="77777777" w:rsidR="00A07969" w:rsidRPr="00DC1A73" w:rsidRDefault="00A07969" w:rsidP="00A07969">
      <w:pPr>
        <w:pStyle w:val="FootnoteText"/>
        <w:rPr>
          <w:rFonts w:asciiTheme="majorHAnsi" w:hAnsiTheme="majorHAnsi" w:cstheme="majorHAnsi"/>
          <w:color w:val="000000" w:themeColor="text1"/>
          <w:sz w:val="22"/>
          <w:szCs w:val="22"/>
        </w:rPr>
      </w:pPr>
      <w:r w:rsidRPr="00DC1A73">
        <w:rPr>
          <w:rStyle w:val="FootnoteReference"/>
          <w:rFonts w:asciiTheme="majorHAnsi" w:hAnsiTheme="majorHAnsi" w:cstheme="majorHAnsi"/>
          <w:color w:val="000000" w:themeColor="text1"/>
          <w:sz w:val="22"/>
          <w:szCs w:val="22"/>
        </w:rPr>
        <w:footnoteRef/>
      </w:r>
      <w:r w:rsidRPr="00DC1A73">
        <w:rPr>
          <w:rFonts w:asciiTheme="majorHAnsi" w:hAnsiTheme="majorHAnsi" w:cstheme="majorHAnsi"/>
          <w:color w:val="000000" w:themeColor="text1"/>
          <w:sz w:val="22"/>
          <w:szCs w:val="22"/>
        </w:rPr>
        <w:t xml:space="preserve"> Bhutta, N. Ringo, D 2021, ‘The effect of interest rates on home buying: Evidence from a shock to mortgage insurance premiums, Journal of Monetary Economics, vol.118, pp.195-211. </w:t>
      </w:r>
    </w:p>
    <w:p w14:paraId="476529E1" w14:textId="77777777" w:rsidR="00A07969" w:rsidRPr="00DC1A73" w:rsidRDefault="00A07969" w:rsidP="00A07969">
      <w:pPr>
        <w:pStyle w:val="FootnoteText"/>
        <w:rPr>
          <w:rFonts w:asciiTheme="majorHAnsi" w:hAnsiTheme="majorHAnsi" w:cstheme="majorHAnsi"/>
          <w:color w:val="000000" w:themeColor="text1"/>
          <w:sz w:val="22"/>
          <w:szCs w:val="22"/>
        </w:rPr>
      </w:pPr>
      <w:proofErr w:type="spellStart"/>
      <w:r w:rsidRPr="00DC1A73">
        <w:rPr>
          <w:rFonts w:asciiTheme="majorHAnsi" w:hAnsiTheme="majorHAnsi" w:cstheme="majorHAnsi"/>
          <w:color w:val="000000" w:themeColor="text1"/>
          <w:sz w:val="22"/>
          <w:szCs w:val="22"/>
        </w:rPr>
        <w:t>Carozzi</w:t>
      </w:r>
      <w:proofErr w:type="spellEnd"/>
      <w:r w:rsidRPr="00DC1A73">
        <w:rPr>
          <w:rFonts w:asciiTheme="majorHAnsi" w:hAnsiTheme="majorHAnsi" w:cstheme="majorHAnsi"/>
          <w:color w:val="000000" w:themeColor="text1"/>
          <w:sz w:val="22"/>
          <w:szCs w:val="22"/>
        </w:rPr>
        <w:t xml:space="preserve">, F 2019, ‘Credit Constraints and the Composition of Housing Sales. Farewell to First-Time Buyers?’, </w:t>
      </w:r>
    </w:p>
    <w:p w14:paraId="0F046B7E" w14:textId="77777777" w:rsidR="00A07969" w:rsidRPr="00DC1A73" w:rsidRDefault="00A07969" w:rsidP="00A07969">
      <w:pPr>
        <w:pStyle w:val="FootnoteText"/>
        <w:rPr>
          <w:rFonts w:asciiTheme="majorHAnsi" w:hAnsiTheme="majorHAnsi" w:cstheme="majorHAnsi"/>
          <w:color w:val="000000" w:themeColor="text1"/>
          <w:sz w:val="22"/>
          <w:szCs w:val="22"/>
        </w:rPr>
      </w:pPr>
      <w:r w:rsidRPr="00DC1A73">
        <w:rPr>
          <w:rFonts w:asciiTheme="majorHAnsi" w:hAnsiTheme="majorHAnsi" w:cstheme="majorHAnsi"/>
          <w:i/>
          <w:iCs/>
          <w:color w:val="000000" w:themeColor="text1"/>
          <w:sz w:val="22"/>
          <w:szCs w:val="22"/>
        </w:rPr>
        <w:t>Journal of the European Economic Association</w:t>
      </w:r>
      <w:r w:rsidRPr="00DC1A73">
        <w:rPr>
          <w:rFonts w:asciiTheme="majorHAnsi" w:hAnsiTheme="majorHAnsi" w:cstheme="majorHAnsi"/>
          <w:color w:val="000000" w:themeColor="text1"/>
          <w:sz w:val="22"/>
          <w:szCs w:val="22"/>
        </w:rPr>
        <w:t>, vol.13, no.3.</w:t>
      </w:r>
    </w:p>
    <w:p w14:paraId="379C7094" w14:textId="77777777" w:rsidR="00A07969" w:rsidRPr="00DC1A73" w:rsidRDefault="00A07969" w:rsidP="00A07969">
      <w:pPr>
        <w:pStyle w:val="FootnoteText"/>
        <w:rPr>
          <w:rFonts w:asciiTheme="majorHAnsi" w:hAnsiTheme="majorHAnsi" w:cstheme="majorHAnsi"/>
          <w:color w:val="000000" w:themeColor="text1"/>
          <w:sz w:val="22"/>
          <w:szCs w:val="22"/>
        </w:rPr>
      </w:pPr>
      <w:r w:rsidRPr="00DC1A73">
        <w:rPr>
          <w:rFonts w:asciiTheme="majorHAnsi" w:hAnsiTheme="majorHAnsi" w:cstheme="majorHAnsi"/>
          <w:color w:val="000000" w:themeColor="text1"/>
          <w:sz w:val="22"/>
          <w:szCs w:val="22"/>
        </w:rPr>
        <w:t xml:space="preserve">Tsai, I. Wang, W 2021, Comparisons of housing price risks between first-time buyer and former owner-occupier markets in England, </w:t>
      </w:r>
      <w:r w:rsidRPr="00DC1A73">
        <w:rPr>
          <w:rFonts w:asciiTheme="majorHAnsi" w:hAnsiTheme="majorHAnsi" w:cstheme="majorHAnsi"/>
          <w:i/>
          <w:iCs/>
          <w:color w:val="000000" w:themeColor="text1"/>
          <w:sz w:val="22"/>
          <w:szCs w:val="22"/>
        </w:rPr>
        <w:t>Economic Research</w:t>
      </w:r>
      <w:r w:rsidRPr="00DC1A73">
        <w:rPr>
          <w:rFonts w:asciiTheme="majorHAnsi" w:hAnsiTheme="majorHAnsi" w:cstheme="majorHAnsi"/>
          <w:color w:val="000000" w:themeColor="text1"/>
          <w:sz w:val="22"/>
          <w:szCs w:val="22"/>
        </w:rPr>
        <w:t>, vol.35, no.1.</w:t>
      </w:r>
    </w:p>
  </w:footnote>
  <w:footnote w:id="131">
    <w:p w14:paraId="0797B343" w14:textId="77777777" w:rsidR="00A07969" w:rsidRPr="00DC1A73" w:rsidRDefault="00A07969" w:rsidP="00A07969">
      <w:pPr>
        <w:pStyle w:val="FootnoteText"/>
        <w:rPr>
          <w:rFonts w:asciiTheme="majorHAnsi" w:hAnsiTheme="majorHAnsi" w:cstheme="majorHAnsi"/>
          <w:color w:val="000000" w:themeColor="text1"/>
          <w:sz w:val="22"/>
          <w:szCs w:val="22"/>
        </w:rPr>
      </w:pPr>
      <w:r w:rsidRPr="00DC1A73">
        <w:rPr>
          <w:rStyle w:val="FootnoteReference"/>
          <w:rFonts w:asciiTheme="majorHAnsi" w:hAnsiTheme="majorHAnsi" w:cstheme="majorHAnsi"/>
          <w:color w:val="000000" w:themeColor="text1"/>
          <w:sz w:val="22"/>
          <w:szCs w:val="22"/>
        </w:rPr>
        <w:footnoteRef/>
      </w:r>
      <w:r w:rsidRPr="00DC1A73">
        <w:rPr>
          <w:rFonts w:asciiTheme="majorHAnsi" w:hAnsiTheme="majorHAnsi" w:cstheme="majorHAnsi"/>
          <w:b/>
          <w:bCs/>
          <w:color w:val="000000" w:themeColor="text1"/>
          <w:sz w:val="22"/>
          <w:szCs w:val="22"/>
        </w:rPr>
        <w:t xml:space="preserve"> </w:t>
      </w:r>
      <w:r w:rsidRPr="00DC1A73">
        <w:rPr>
          <w:rFonts w:asciiTheme="majorHAnsi" w:hAnsiTheme="majorHAnsi" w:cstheme="majorHAnsi"/>
          <w:color w:val="000000" w:themeColor="text1"/>
          <w:sz w:val="22"/>
          <w:szCs w:val="22"/>
        </w:rPr>
        <w:t xml:space="preserve">Tooher, P 2022, ‘Future mortgage shock looms for fixed rate borrowers: Interest rates will rise to more than 4% next year and remain there well into 2024, say City forecasts’, </w:t>
      </w:r>
      <w:proofErr w:type="gramStart"/>
      <w:r w:rsidRPr="00DC1A73">
        <w:rPr>
          <w:rFonts w:asciiTheme="majorHAnsi" w:hAnsiTheme="majorHAnsi" w:cstheme="majorHAnsi"/>
          <w:i/>
          <w:iCs/>
          <w:color w:val="000000" w:themeColor="text1"/>
          <w:sz w:val="22"/>
          <w:szCs w:val="22"/>
        </w:rPr>
        <w:t>This</w:t>
      </w:r>
      <w:proofErr w:type="gramEnd"/>
      <w:r w:rsidRPr="00DC1A73">
        <w:rPr>
          <w:rFonts w:asciiTheme="majorHAnsi" w:hAnsiTheme="majorHAnsi" w:cstheme="majorHAnsi"/>
          <w:i/>
          <w:iCs/>
          <w:color w:val="000000" w:themeColor="text1"/>
          <w:sz w:val="22"/>
          <w:szCs w:val="22"/>
        </w:rPr>
        <w:t xml:space="preserve"> is Money</w:t>
      </w:r>
      <w:r w:rsidRPr="00DC1A73">
        <w:rPr>
          <w:rFonts w:asciiTheme="majorHAnsi" w:hAnsiTheme="majorHAnsi" w:cstheme="majorHAnsi"/>
          <w:color w:val="000000" w:themeColor="text1"/>
          <w:sz w:val="22"/>
          <w:szCs w:val="22"/>
        </w:rPr>
        <w:t xml:space="preserve">, 3 September. </w:t>
      </w:r>
    </w:p>
  </w:footnote>
  <w:footnote w:id="132">
    <w:p w14:paraId="61C4CE7B" w14:textId="77777777" w:rsidR="00A07969" w:rsidRPr="00DC1A73" w:rsidRDefault="00A07969" w:rsidP="00A07969">
      <w:pPr>
        <w:pStyle w:val="FootnoteText"/>
        <w:rPr>
          <w:rFonts w:asciiTheme="majorHAnsi" w:hAnsiTheme="majorHAnsi" w:cstheme="majorHAnsi"/>
          <w:color w:val="000000" w:themeColor="text1"/>
          <w:sz w:val="22"/>
          <w:szCs w:val="22"/>
        </w:rPr>
      </w:pPr>
      <w:r w:rsidRPr="00DC1A73">
        <w:rPr>
          <w:rStyle w:val="FootnoteReference"/>
          <w:rFonts w:asciiTheme="majorHAnsi" w:hAnsiTheme="majorHAnsi" w:cstheme="majorHAnsi"/>
          <w:color w:val="000000" w:themeColor="text1"/>
          <w:sz w:val="22"/>
          <w:szCs w:val="22"/>
        </w:rPr>
        <w:footnoteRef/>
      </w:r>
      <w:r w:rsidRPr="00DC1A73">
        <w:rPr>
          <w:rFonts w:asciiTheme="majorHAnsi" w:hAnsiTheme="majorHAnsi" w:cstheme="majorHAnsi"/>
          <w:color w:val="000000" w:themeColor="text1"/>
          <w:sz w:val="22"/>
          <w:szCs w:val="22"/>
        </w:rPr>
        <w:t xml:space="preserve"> Department for Levelling Up, Housing and Communities, Ministry of Housing, Communities &amp; Local Government 2021, </w:t>
      </w:r>
      <w:r w:rsidRPr="00DC1A73">
        <w:rPr>
          <w:rFonts w:asciiTheme="majorHAnsi" w:hAnsiTheme="majorHAnsi" w:cstheme="majorHAnsi"/>
          <w:i/>
          <w:iCs/>
          <w:color w:val="000000" w:themeColor="text1"/>
          <w:sz w:val="22"/>
          <w:szCs w:val="22"/>
        </w:rPr>
        <w:t>English Housing Survey</w:t>
      </w:r>
      <w:r w:rsidRPr="00DC1A73">
        <w:rPr>
          <w:rFonts w:asciiTheme="majorHAnsi" w:hAnsiTheme="majorHAnsi" w:cstheme="majorHAnsi"/>
          <w:color w:val="000000" w:themeColor="text1"/>
          <w:sz w:val="22"/>
          <w:szCs w:val="22"/>
        </w:rPr>
        <w:t xml:space="preserve">, Department for Levelling Up, Housing and Communities, Ministry of </w:t>
      </w:r>
      <w:proofErr w:type="gramStart"/>
      <w:r w:rsidRPr="00DC1A73">
        <w:rPr>
          <w:rFonts w:asciiTheme="majorHAnsi" w:hAnsiTheme="majorHAnsi" w:cstheme="majorHAnsi"/>
          <w:color w:val="000000" w:themeColor="text1"/>
          <w:sz w:val="22"/>
          <w:szCs w:val="22"/>
        </w:rPr>
        <w:t>Housing,  Communities</w:t>
      </w:r>
      <w:proofErr w:type="gramEnd"/>
      <w:r w:rsidRPr="00DC1A73">
        <w:rPr>
          <w:rFonts w:asciiTheme="majorHAnsi" w:hAnsiTheme="majorHAnsi" w:cstheme="majorHAnsi"/>
          <w:color w:val="000000" w:themeColor="text1"/>
          <w:sz w:val="22"/>
          <w:szCs w:val="22"/>
        </w:rPr>
        <w:t xml:space="preserve"> &amp; Local Government, London.</w:t>
      </w:r>
    </w:p>
  </w:footnote>
  <w:footnote w:id="133">
    <w:p w14:paraId="563226EA" w14:textId="77777777" w:rsidR="00A07969" w:rsidRPr="00DC1A73" w:rsidRDefault="00A07969" w:rsidP="00A07969">
      <w:pPr>
        <w:pStyle w:val="FootnoteText"/>
        <w:rPr>
          <w:rFonts w:asciiTheme="majorHAnsi" w:hAnsiTheme="majorHAnsi" w:cstheme="majorHAnsi"/>
          <w:color w:val="000000" w:themeColor="text1"/>
          <w:sz w:val="22"/>
          <w:szCs w:val="22"/>
        </w:rPr>
      </w:pPr>
      <w:r w:rsidRPr="00DC1A73">
        <w:rPr>
          <w:rStyle w:val="FootnoteReference"/>
          <w:rFonts w:asciiTheme="majorHAnsi" w:hAnsiTheme="majorHAnsi" w:cstheme="majorHAnsi"/>
          <w:color w:val="000000" w:themeColor="text1"/>
          <w:sz w:val="22"/>
          <w:szCs w:val="22"/>
        </w:rPr>
        <w:footnoteRef/>
      </w:r>
      <w:r w:rsidRPr="00DC1A73">
        <w:rPr>
          <w:rFonts w:asciiTheme="majorHAnsi" w:hAnsiTheme="majorHAnsi" w:cstheme="majorHAnsi"/>
          <w:color w:val="000000" w:themeColor="text1"/>
          <w:sz w:val="22"/>
          <w:szCs w:val="22"/>
        </w:rPr>
        <w:t xml:space="preserve"> Simcock, T. </w:t>
      </w:r>
      <w:proofErr w:type="spellStart"/>
      <w:r w:rsidRPr="00DC1A73">
        <w:rPr>
          <w:rFonts w:asciiTheme="majorHAnsi" w:hAnsiTheme="majorHAnsi" w:cstheme="majorHAnsi"/>
          <w:color w:val="000000" w:themeColor="text1"/>
          <w:sz w:val="22"/>
          <w:szCs w:val="22"/>
        </w:rPr>
        <w:t>Mykkanen</w:t>
      </w:r>
      <w:proofErr w:type="spellEnd"/>
      <w:r w:rsidRPr="00DC1A73">
        <w:rPr>
          <w:rFonts w:asciiTheme="majorHAnsi" w:hAnsiTheme="majorHAnsi" w:cstheme="majorHAnsi"/>
          <w:color w:val="000000" w:themeColor="text1"/>
          <w:sz w:val="22"/>
          <w:szCs w:val="22"/>
        </w:rPr>
        <w:t xml:space="preserve">, N 2018, </w:t>
      </w:r>
      <w:r w:rsidRPr="00DC1A73">
        <w:rPr>
          <w:rFonts w:asciiTheme="majorHAnsi" w:hAnsiTheme="majorHAnsi" w:cstheme="majorHAnsi"/>
          <w:i/>
          <w:iCs/>
          <w:color w:val="000000" w:themeColor="text1"/>
          <w:sz w:val="22"/>
          <w:szCs w:val="22"/>
        </w:rPr>
        <w:t>The Postcode Lottery of Local Authority Enforcement in the Private Rented Sector</w:t>
      </w:r>
      <w:r w:rsidRPr="00DC1A73">
        <w:rPr>
          <w:rFonts w:asciiTheme="majorHAnsi" w:hAnsiTheme="majorHAnsi" w:cstheme="majorHAnsi"/>
          <w:color w:val="000000" w:themeColor="text1"/>
          <w:sz w:val="22"/>
          <w:szCs w:val="22"/>
        </w:rPr>
        <w:t>, Private renting Evidence, Analysis &amp; Research Lab, London.</w:t>
      </w:r>
    </w:p>
  </w:footnote>
  <w:footnote w:id="134">
    <w:p w14:paraId="5D0BBDDE" w14:textId="77777777" w:rsidR="00A07969" w:rsidRPr="00DC1A73" w:rsidRDefault="00A07969" w:rsidP="00A07969">
      <w:pPr>
        <w:pStyle w:val="FootnoteText"/>
        <w:rPr>
          <w:rFonts w:asciiTheme="majorHAnsi" w:hAnsiTheme="majorHAnsi" w:cstheme="majorHAnsi"/>
          <w:color w:val="000000" w:themeColor="text1"/>
          <w:sz w:val="22"/>
          <w:szCs w:val="22"/>
        </w:rPr>
      </w:pPr>
      <w:r w:rsidRPr="00DC1A73">
        <w:rPr>
          <w:rStyle w:val="FootnoteReference"/>
          <w:rFonts w:asciiTheme="majorHAnsi" w:hAnsiTheme="majorHAnsi" w:cstheme="majorHAnsi"/>
          <w:color w:val="000000" w:themeColor="text1"/>
          <w:sz w:val="22"/>
          <w:szCs w:val="22"/>
        </w:rPr>
        <w:footnoteRef/>
      </w:r>
      <w:r w:rsidRPr="00DC1A73">
        <w:rPr>
          <w:rFonts w:asciiTheme="majorHAnsi" w:hAnsiTheme="majorHAnsi" w:cstheme="majorHAnsi"/>
          <w:color w:val="000000" w:themeColor="text1"/>
          <w:sz w:val="22"/>
          <w:szCs w:val="22"/>
        </w:rPr>
        <w:t xml:space="preserve"> </w:t>
      </w:r>
      <w:r w:rsidRPr="00DC1A73">
        <w:rPr>
          <w:rFonts w:asciiTheme="majorHAnsi" w:eastAsia="Calibri" w:hAnsiTheme="majorHAnsi" w:cstheme="majorHAnsi"/>
          <w:color w:val="000000" w:themeColor="text1"/>
          <w:sz w:val="22"/>
          <w:szCs w:val="22"/>
        </w:rPr>
        <w:t xml:space="preserve">Preece, J. Robinson, D. Gibb, K. Young, G 2021, </w:t>
      </w:r>
      <w:r w:rsidRPr="00DC1A73">
        <w:rPr>
          <w:rFonts w:asciiTheme="majorHAnsi" w:eastAsia="Calibri" w:hAnsiTheme="majorHAnsi" w:cstheme="majorHAnsi"/>
          <w:i/>
          <w:iCs/>
          <w:color w:val="000000" w:themeColor="text1"/>
          <w:sz w:val="22"/>
          <w:szCs w:val="22"/>
        </w:rPr>
        <w:t>Housing policy and poor-quality homes</w:t>
      </w:r>
      <w:r w:rsidRPr="00DC1A73">
        <w:rPr>
          <w:rFonts w:asciiTheme="majorHAnsi" w:eastAsia="Calibri" w:hAnsiTheme="majorHAnsi" w:cstheme="majorHAnsi"/>
          <w:color w:val="000000" w:themeColor="text1"/>
          <w:sz w:val="22"/>
          <w:szCs w:val="22"/>
        </w:rPr>
        <w:t>, The Good Home Inquiry, London.</w:t>
      </w:r>
    </w:p>
  </w:footnote>
  <w:footnote w:id="135">
    <w:p w14:paraId="267FC5D7" w14:textId="77777777" w:rsidR="00A07969" w:rsidRPr="00DC1A73" w:rsidRDefault="00A07969" w:rsidP="00A07969">
      <w:pPr>
        <w:pStyle w:val="FootnoteText"/>
        <w:rPr>
          <w:rFonts w:asciiTheme="majorHAnsi" w:hAnsiTheme="majorHAnsi" w:cstheme="majorHAnsi"/>
          <w:color w:val="000000" w:themeColor="text1"/>
          <w:sz w:val="22"/>
          <w:szCs w:val="22"/>
        </w:rPr>
      </w:pPr>
      <w:r w:rsidRPr="00DC1A73">
        <w:rPr>
          <w:rStyle w:val="FootnoteReference"/>
          <w:rFonts w:asciiTheme="majorHAnsi" w:hAnsiTheme="majorHAnsi" w:cstheme="majorHAnsi"/>
          <w:color w:val="000000" w:themeColor="text1"/>
          <w:sz w:val="22"/>
          <w:szCs w:val="22"/>
        </w:rPr>
        <w:footnoteRef/>
      </w:r>
      <w:r w:rsidRPr="00DC1A73">
        <w:rPr>
          <w:rFonts w:asciiTheme="majorHAnsi" w:hAnsiTheme="majorHAnsi" w:cstheme="majorHAnsi"/>
          <w:color w:val="000000" w:themeColor="text1"/>
          <w:sz w:val="22"/>
          <w:szCs w:val="22"/>
        </w:rPr>
        <w:t xml:space="preserve"> Secretary of State for Levelling Up, Housing and Communities 2022, </w:t>
      </w:r>
      <w:r w:rsidRPr="00DC1A73">
        <w:rPr>
          <w:rFonts w:asciiTheme="majorHAnsi" w:hAnsiTheme="majorHAnsi" w:cstheme="majorHAnsi"/>
          <w:i/>
          <w:iCs/>
          <w:color w:val="000000" w:themeColor="text1"/>
          <w:sz w:val="22"/>
          <w:szCs w:val="22"/>
        </w:rPr>
        <w:t>Levelling Up the United Kingdom: missions and metrics, Technical Annex</w:t>
      </w:r>
      <w:r w:rsidRPr="00DC1A73">
        <w:rPr>
          <w:rFonts w:asciiTheme="majorHAnsi" w:hAnsiTheme="majorHAnsi" w:cstheme="majorHAnsi"/>
          <w:color w:val="000000" w:themeColor="text1"/>
          <w:sz w:val="22"/>
          <w:szCs w:val="22"/>
        </w:rPr>
        <w:t>, HM Government, London.</w:t>
      </w:r>
    </w:p>
    <w:p w14:paraId="0ED59AEE" w14:textId="77777777" w:rsidR="00A07969" w:rsidRPr="00DC1A73" w:rsidRDefault="00A07969" w:rsidP="00A07969">
      <w:pPr>
        <w:pStyle w:val="FootnoteText"/>
        <w:rPr>
          <w:rFonts w:asciiTheme="majorHAnsi" w:hAnsiTheme="majorHAnsi" w:cstheme="majorHAnsi"/>
          <w:color w:val="000000" w:themeColor="text1"/>
          <w:sz w:val="22"/>
          <w:szCs w:val="22"/>
        </w:rPr>
      </w:pPr>
      <w:r w:rsidRPr="00DC1A73">
        <w:rPr>
          <w:rFonts w:asciiTheme="majorHAnsi" w:hAnsiTheme="majorHAnsi" w:cstheme="majorHAnsi"/>
          <w:color w:val="000000" w:themeColor="text1"/>
          <w:sz w:val="22"/>
          <w:szCs w:val="22"/>
        </w:rPr>
        <w:t>Trust for London 2022, ‘Crime and income deprivation’, Trust for London.</w:t>
      </w:r>
    </w:p>
  </w:footnote>
  <w:footnote w:id="136">
    <w:p w14:paraId="33A55D6D" w14:textId="77777777" w:rsidR="00A07969" w:rsidRPr="00DC1A73" w:rsidRDefault="00A07969" w:rsidP="00A07969">
      <w:pPr>
        <w:pStyle w:val="FootnoteText"/>
        <w:rPr>
          <w:rFonts w:asciiTheme="majorHAnsi" w:hAnsiTheme="majorHAnsi" w:cstheme="majorHAnsi"/>
          <w:color w:val="000000" w:themeColor="text1"/>
          <w:sz w:val="22"/>
          <w:szCs w:val="22"/>
        </w:rPr>
      </w:pPr>
      <w:r w:rsidRPr="00DC1A73">
        <w:rPr>
          <w:rStyle w:val="FootnoteReference"/>
          <w:rFonts w:asciiTheme="majorHAnsi" w:hAnsiTheme="majorHAnsi" w:cstheme="majorHAnsi"/>
          <w:color w:val="000000" w:themeColor="text1"/>
          <w:sz w:val="22"/>
          <w:szCs w:val="22"/>
        </w:rPr>
        <w:footnoteRef/>
      </w:r>
      <w:r w:rsidRPr="00DC1A73">
        <w:rPr>
          <w:rFonts w:asciiTheme="majorHAnsi" w:hAnsiTheme="majorHAnsi" w:cstheme="majorHAnsi"/>
          <w:color w:val="000000" w:themeColor="text1"/>
          <w:sz w:val="22"/>
          <w:szCs w:val="22"/>
        </w:rPr>
        <w:t xml:space="preserve"> Pridemore, W 2011, ‘Poverty matters: A Reassessment of the Inequality—Homicide Relationship in Cross-National Studies’, </w:t>
      </w:r>
      <w:r w:rsidRPr="00DC1A73">
        <w:rPr>
          <w:rFonts w:asciiTheme="majorHAnsi" w:hAnsiTheme="majorHAnsi" w:cstheme="majorHAnsi"/>
          <w:i/>
          <w:iCs/>
          <w:color w:val="000000" w:themeColor="text1"/>
          <w:sz w:val="22"/>
          <w:szCs w:val="22"/>
        </w:rPr>
        <w:t>The British Journal of Criminology</w:t>
      </w:r>
      <w:r w:rsidRPr="00DC1A73">
        <w:rPr>
          <w:rFonts w:asciiTheme="majorHAnsi" w:hAnsiTheme="majorHAnsi" w:cstheme="majorHAnsi"/>
          <w:color w:val="000000" w:themeColor="text1"/>
          <w:sz w:val="22"/>
          <w:szCs w:val="22"/>
        </w:rPr>
        <w:t xml:space="preserve">, vol.51, no.5, pp.739–772. </w:t>
      </w:r>
    </w:p>
  </w:footnote>
  <w:footnote w:id="137">
    <w:p w14:paraId="69FDE494" w14:textId="77777777" w:rsidR="00A07969" w:rsidRPr="00DC1A73" w:rsidRDefault="00A07969" w:rsidP="00A07969">
      <w:pPr>
        <w:pStyle w:val="FootnoteText"/>
        <w:rPr>
          <w:rFonts w:asciiTheme="majorHAnsi" w:hAnsiTheme="majorHAnsi" w:cstheme="majorHAnsi"/>
          <w:color w:val="000000" w:themeColor="text1"/>
          <w:sz w:val="22"/>
          <w:szCs w:val="22"/>
        </w:rPr>
      </w:pPr>
      <w:r w:rsidRPr="00DC1A73">
        <w:rPr>
          <w:rStyle w:val="FootnoteReference"/>
          <w:rFonts w:asciiTheme="majorHAnsi" w:hAnsiTheme="majorHAnsi" w:cstheme="majorHAnsi"/>
          <w:color w:val="000000" w:themeColor="text1"/>
          <w:sz w:val="22"/>
          <w:szCs w:val="22"/>
        </w:rPr>
        <w:footnoteRef/>
      </w:r>
      <w:r w:rsidRPr="00DC1A73">
        <w:rPr>
          <w:rFonts w:asciiTheme="majorHAnsi" w:hAnsiTheme="majorHAnsi" w:cstheme="majorHAnsi"/>
          <w:color w:val="000000" w:themeColor="text1"/>
          <w:sz w:val="22"/>
          <w:szCs w:val="22"/>
        </w:rPr>
        <w:t xml:space="preserve"> Webster, C. Kingston, S 2014, </w:t>
      </w:r>
      <w:r w:rsidRPr="00DC1A73">
        <w:rPr>
          <w:rFonts w:asciiTheme="majorHAnsi" w:hAnsiTheme="majorHAnsi" w:cstheme="majorHAnsi"/>
          <w:i/>
          <w:iCs/>
          <w:color w:val="000000" w:themeColor="text1"/>
          <w:sz w:val="22"/>
          <w:szCs w:val="22"/>
        </w:rPr>
        <w:t>Anti-Poverty Strategies for the UK: Poverty and Crime Review, Project Report</w:t>
      </w:r>
      <w:r w:rsidRPr="00DC1A73">
        <w:rPr>
          <w:rFonts w:asciiTheme="majorHAnsi" w:hAnsiTheme="majorHAnsi" w:cstheme="majorHAnsi"/>
          <w:color w:val="000000" w:themeColor="text1"/>
          <w:sz w:val="22"/>
          <w:szCs w:val="22"/>
        </w:rPr>
        <w:t>, Joseph Rowntree Foundation, London.</w:t>
      </w:r>
    </w:p>
  </w:footnote>
  <w:footnote w:id="138">
    <w:p w14:paraId="4C36F4A1" w14:textId="77777777" w:rsidR="00A07969" w:rsidRPr="00DC1A73" w:rsidRDefault="00A07969" w:rsidP="00A07969">
      <w:pPr>
        <w:pStyle w:val="FootnoteText"/>
        <w:rPr>
          <w:rFonts w:asciiTheme="majorHAnsi" w:hAnsiTheme="majorHAnsi" w:cstheme="majorHAnsi"/>
          <w:color w:val="000000" w:themeColor="text1"/>
          <w:sz w:val="22"/>
          <w:szCs w:val="22"/>
        </w:rPr>
      </w:pPr>
      <w:r w:rsidRPr="00DC1A73">
        <w:rPr>
          <w:rStyle w:val="FootnoteReference"/>
          <w:rFonts w:asciiTheme="majorHAnsi" w:hAnsiTheme="majorHAnsi" w:cstheme="majorHAnsi"/>
          <w:color w:val="000000" w:themeColor="text1"/>
          <w:sz w:val="22"/>
          <w:szCs w:val="22"/>
        </w:rPr>
        <w:footnoteRef/>
      </w:r>
      <w:r w:rsidRPr="00DC1A73">
        <w:rPr>
          <w:rFonts w:asciiTheme="majorHAnsi" w:hAnsiTheme="majorHAnsi" w:cstheme="majorHAnsi"/>
          <w:color w:val="000000" w:themeColor="text1"/>
          <w:sz w:val="22"/>
          <w:szCs w:val="22"/>
        </w:rPr>
        <w:t xml:space="preserve"> Imran, M. Hosen, </w:t>
      </w:r>
      <w:proofErr w:type="spellStart"/>
      <w:r w:rsidRPr="00DC1A73">
        <w:rPr>
          <w:rFonts w:asciiTheme="majorHAnsi" w:hAnsiTheme="majorHAnsi" w:cstheme="majorHAnsi"/>
          <w:color w:val="000000" w:themeColor="text1"/>
          <w:sz w:val="22"/>
          <w:szCs w:val="22"/>
        </w:rPr>
        <w:t>Mosharrof</w:t>
      </w:r>
      <w:proofErr w:type="spellEnd"/>
      <w:r w:rsidRPr="00DC1A73">
        <w:rPr>
          <w:rFonts w:asciiTheme="majorHAnsi" w:hAnsiTheme="majorHAnsi" w:cstheme="majorHAnsi"/>
          <w:color w:val="000000" w:themeColor="text1"/>
          <w:sz w:val="22"/>
          <w:szCs w:val="22"/>
        </w:rPr>
        <w:t xml:space="preserve">, H. ’Ashraful, M. Chowdhury, F 2018, ‘Does poverty lead to crime? Evidence from the United States of America’, </w:t>
      </w:r>
      <w:r w:rsidRPr="00DC1A73">
        <w:rPr>
          <w:rFonts w:asciiTheme="majorHAnsi" w:hAnsiTheme="majorHAnsi" w:cstheme="majorHAnsi"/>
          <w:i/>
          <w:iCs/>
          <w:color w:val="000000" w:themeColor="text1"/>
          <w:sz w:val="22"/>
          <w:szCs w:val="22"/>
        </w:rPr>
        <w:t>International Journal of Social Economics</w:t>
      </w:r>
      <w:r w:rsidRPr="00DC1A73">
        <w:rPr>
          <w:rFonts w:asciiTheme="majorHAnsi" w:hAnsiTheme="majorHAnsi" w:cstheme="majorHAnsi"/>
          <w:color w:val="000000" w:themeColor="text1"/>
          <w:sz w:val="22"/>
          <w:szCs w:val="22"/>
        </w:rPr>
        <w:t xml:space="preserve">, vol. 45, no.10. </w:t>
      </w:r>
    </w:p>
  </w:footnote>
  <w:footnote w:id="139">
    <w:p w14:paraId="7353AFC8" w14:textId="77777777" w:rsidR="00A07969" w:rsidRPr="00DC1A73" w:rsidRDefault="00A07969" w:rsidP="00A07969">
      <w:pPr>
        <w:pStyle w:val="FootnoteText"/>
        <w:rPr>
          <w:rFonts w:asciiTheme="majorHAnsi" w:hAnsiTheme="majorHAnsi" w:cstheme="majorHAnsi"/>
          <w:color w:val="000000" w:themeColor="text1"/>
          <w:sz w:val="22"/>
          <w:szCs w:val="22"/>
        </w:rPr>
      </w:pPr>
      <w:r w:rsidRPr="00DC1A73">
        <w:rPr>
          <w:rStyle w:val="FootnoteReference"/>
          <w:rFonts w:asciiTheme="majorHAnsi" w:hAnsiTheme="majorHAnsi" w:cstheme="majorHAnsi"/>
          <w:color w:val="000000" w:themeColor="text1"/>
          <w:sz w:val="22"/>
          <w:szCs w:val="22"/>
        </w:rPr>
        <w:footnoteRef/>
      </w:r>
      <w:r w:rsidRPr="00DC1A73">
        <w:rPr>
          <w:rFonts w:asciiTheme="majorHAnsi" w:hAnsiTheme="majorHAnsi" w:cstheme="majorHAnsi"/>
          <w:color w:val="000000" w:themeColor="text1"/>
          <w:sz w:val="22"/>
          <w:szCs w:val="22"/>
        </w:rPr>
        <w:t xml:space="preserve"> Love, H 2021, </w:t>
      </w:r>
      <w:r w:rsidRPr="00DC1A73">
        <w:rPr>
          <w:rFonts w:asciiTheme="majorHAnsi" w:hAnsiTheme="majorHAnsi" w:cstheme="majorHAnsi"/>
          <w:i/>
          <w:iCs/>
          <w:color w:val="000000" w:themeColor="text1"/>
          <w:sz w:val="22"/>
          <w:szCs w:val="22"/>
        </w:rPr>
        <w:t>Want to reduce violence? Invest in place</w:t>
      </w:r>
      <w:r w:rsidRPr="00DC1A73">
        <w:rPr>
          <w:rFonts w:asciiTheme="majorHAnsi" w:hAnsiTheme="majorHAnsi" w:cstheme="majorHAnsi"/>
          <w:color w:val="000000" w:themeColor="text1"/>
          <w:sz w:val="22"/>
          <w:szCs w:val="22"/>
        </w:rPr>
        <w:t>, Brookings, Washington D.C.</w:t>
      </w:r>
    </w:p>
  </w:footnote>
  <w:footnote w:id="140">
    <w:p w14:paraId="6C8B900D" w14:textId="77777777" w:rsidR="00A07969" w:rsidRPr="00DC1A73" w:rsidRDefault="00A07969" w:rsidP="00A07969">
      <w:pPr>
        <w:pStyle w:val="FootnoteText"/>
        <w:rPr>
          <w:rFonts w:asciiTheme="majorHAnsi" w:hAnsiTheme="majorHAnsi" w:cstheme="majorHAnsi"/>
          <w:color w:val="000000" w:themeColor="text1"/>
          <w:sz w:val="22"/>
          <w:szCs w:val="22"/>
        </w:rPr>
      </w:pPr>
      <w:r w:rsidRPr="00DC1A73">
        <w:rPr>
          <w:rStyle w:val="FootnoteReference"/>
          <w:rFonts w:asciiTheme="majorHAnsi" w:hAnsiTheme="majorHAnsi" w:cstheme="majorHAnsi"/>
          <w:color w:val="000000" w:themeColor="text1"/>
          <w:sz w:val="22"/>
          <w:szCs w:val="22"/>
        </w:rPr>
        <w:footnoteRef/>
      </w:r>
      <w:r w:rsidRPr="00DC1A73">
        <w:rPr>
          <w:rFonts w:asciiTheme="majorHAnsi" w:hAnsiTheme="majorHAnsi" w:cstheme="majorHAnsi"/>
          <w:color w:val="000000" w:themeColor="text1"/>
          <w:sz w:val="22"/>
          <w:szCs w:val="22"/>
        </w:rPr>
        <w:t xml:space="preserve"> Rosenfeld, R 2014, ‘Crime and Inflation in Cross-National Perspective’, </w:t>
      </w:r>
      <w:r w:rsidRPr="00DC1A73">
        <w:rPr>
          <w:rFonts w:asciiTheme="majorHAnsi" w:hAnsiTheme="majorHAnsi" w:cstheme="majorHAnsi"/>
          <w:i/>
          <w:iCs/>
          <w:color w:val="000000" w:themeColor="text1"/>
          <w:sz w:val="22"/>
          <w:szCs w:val="22"/>
        </w:rPr>
        <w:t>Crime and Justice</w:t>
      </w:r>
      <w:r w:rsidRPr="00DC1A73">
        <w:rPr>
          <w:rFonts w:asciiTheme="majorHAnsi" w:hAnsiTheme="majorHAnsi" w:cstheme="majorHAnsi"/>
          <w:color w:val="000000" w:themeColor="text1"/>
          <w:sz w:val="22"/>
          <w:szCs w:val="22"/>
        </w:rPr>
        <w:t>, vol.43 no.1, pp.341–366.</w:t>
      </w:r>
    </w:p>
  </w:footnote>
  <w:footnote w:id="141">
    <w:p w14:paraId="4122416D" w14:textId="77777777" w:rsidR="00A07969" w:rsidRPr="00DC1A73" w:rsidRDefault="00A07969" w:rsidP="00A07969">
      <w:pPr>
        <w:pStyle w:val="FootnoteText"/>
        <w:rPr>
          <w:rFonts w:asciiTheme="majorHAnsi" w:hAnsiTheme="majorHAnsi" w:cstheme="majorHAnsi"/>
          <w:color w:val="000000" w:themeColor="text1"/>
          <w:sz w:val="22"/>
          <w:szCs w:val="22"/>
        </w:rPr>
      </w:pPr>
      <w:r w:rsidRPr="00DC1A73">
        <w:rPr>
          <w:rStyle w:val="FootnoteReference"/>
          <w:rFonts w:asciiTheme="majorHAnsi" w:hAnsiTheme="majorHAnsi" w:cstheme="majorHAnsi"/>
          <w:color w:val="000000" w:themeColor="text1"/>
          <w:sz w:val="22"/>
          <w:szCs w:val="22"/>
        </w:rPr>
        <w:footnoteRef/>
      </w:r>
      <w:r w:rsidRPr="00DC1A73">
        <w:rPr>
          <w:rFonts w:asciiTheme="majorHAnsi" w:hAnsiTheme="majorHAnsi" w:cstheme="majorHAnsi"/>
          <w:color w:val="000000" w:themeColor="text1"/>
          <w:sz w:val="22"/>
          <w:szCs w:val="22"/>
        </w:rPr>
        <w:t xml:space="preserve"> Rosenfeld, R 2014, ‘Crime and the Great Recession: Introduction to the Special Issue’</w:t>
      </w:r>
      <w:r w:rsidRPr="00DC1A73">
        <w:rPr>
          <w:rFonts w:asciiTheme="majorHAnsi" w:hAnsiTheme="majorHAnsi" w:cstheme="majorHAnsi"/>
          <w:i/>
          <w:iCs/>
          <w:color w:val="000000" w:themeColor="text1"/>
          <w:sz w:val="22"/>
          <w:szCs w:val="22"/>
        </w:rPr>
        <w:t>, Journal of Contemporary Criminal Justice</w:t>
      </w:r>
      <w:r w:rsidRPr="00DC1A73">
        <w:rPr>
          <w:rFonts w:asciiTheme="majorHAnsi" w:hAnsiTheme="majorHAnsi" w:cstheme="majorHAnsi"/>
          <w:color w:val="000000" w:themeColor="text1"/>
          <w:sz w:val="22"/>
          <w:szCs w:val="22"/>
        </w:rPr>
        <w:t>, vol.30. pp.4-6.</w:t>
      </w:r>
    </w:p>
  </w:footnote>
  <w:footnote w:id="142">
    <w:p w14:paraId="5A34D26E" w14:textId="77777777" w:rsidR="00A07969" w:rsidRPr="00DC1A73" w:rsidRDefault="00A07969" w:rsidP="00A07969">
      <w:pPr>
        <w:pStyle w:val="FootnoteText"/>
        <w:rPr>
          <w:rFonts w:asciiTheme="majorHAnsi" w:hAnsiTheme="majorHAnsi" w:cstheme="majorHAnsi"/>
          <w:color w:val="000000" w:themeColor="text1"/>
          <w:sz w:val="22"/>
          <w:szCs w:val="22"/>
        </w:rPr>
      </w:pPr>
      <w:r w:rsidRPr="00DC1A73">
        <w:rPr>
          <w:rStyle w:val="FootnoteReference"/>
          <w:rFonts w:asciiTheme="majorHAnsi" w:hAnsiTheme="majorHAnsi" w:cstheme="majorHAnsi"/>
          <w:color w:val="000000" w:themeColor="text1"/>
          <w:sz w:val="22"/>
          <w:szCs w:val="22"/>
        </w:rPr>
        <w:footnoteRef/>
      </w:r>
      <w:proofErr w:type="spellStart"/>
      <w:r w:rsidRPr="00DC1A73">
        <w:rPr>
          <w:rFonts w:asciiTheme="majorHAnsi" w:hAnsiTheme="majorHAnsi" w:cstheme="majorHAnsi"/>
          <w:color w:val="000000" w:themeColor="text1"/>
          <w:sz w:val="22"/>
          <w:szCs w:val="22"/>
        </w:rPr>
        <w:t>Gardside</w:t>
      </w:r>
      <w:proofErr w:type="spellEnd"/>
      <w:r w:rsidRPr="00DC1A73">
        <w:rPr>
          <w:rFonts w:asciiTheme="majorHAnsi" w:hAnsiTheme="majorHAnsi" w:cstheme="majorHAnsi"/>
          <w:color w:val="000000" w:themeColor="text1"/>
          <w:sz w:val="22"/>
          <w:szCs w:val="22"/>
        </w:rPr>
        <w:t xml:space="preserve">, R 2013, </w:t>
      </w:r>
      <w:r w:rsidRPr="00DC1A73">
        <w:rPr>
          <w:rFonts w:asciiTheme="majorHAnsi" w:hAnsiTheme="majorHAnsi" w:cstheme="majorHAnsi"/>
          <w:i/>
          <w:iCs/>
          <w:color w:val="000000" w:themeColor="text1"/>
          <w:sz w:val="22"/>
          <w:szCs w:val="22"/>
        </w:rPr>
        <w:t>Property crime, violence and recessions, Centre for Crime and Justice</w:t>
      </w:r>
      <w:r w:rsidRPr="00DC1A73">
        <w:rPr>
          <w:rFonts w:asciiTheme="majorHAnsi" w:hAnsiTheme="majorHAnsi" w:cstheme="majorHAnsi"/>
          <w:color w:val="000000" w:themeColor="text1"/>
          <w:sz w:val="22"/>
          <w:szCs w:val="22"/>
        </w:rPr>
        <w:t xml:space="preserve"> Studies, London.</w:t>
      </w:r>
    </w:p>
  </w:footnote>
  <w:footnote w:id="143">
    <w:p w14:paraId="3779AC04" w14:textId="77777777" w:rsidR="00A07969" w:rsidRPr="00DC1A73" w:rsidRDefault="00A07969" w:rsidP="00A07969">
      <w:pPr>
        <w:pStyle w:val="FootnoteText"/>
        <w:rPr>
          <w:rFonts w:asciiTheme="majorHAnsi" w:hAnsiTheme="majorHAnsi" w:cstheme="majorHAnsi"/>
          <w:color w:val="000000" w:themeColor="text1"/>
          <w:sz w:val="22"/>
          <w:szCs w:val="22"/>
        </w:rPr>
      </w:pPr>
      <w:r w:rsidRPr="00DC1A73">
        <w:rPr>
          <w:rStyle w:val="FootnoteReference"/>
          <w:rFonts w:asciiTheme="majorHAnsi" w:hAnsiTheme="majorHAnsi" w:cstheme="majorHAnsi"/>
          <w:b/>
          <w:bCs/>
          <w:color w:val="000000" w:themeColor="text1"/>
          <w:sz w:val="22"/>
          <w:szCs w:val="22"/>
        </w:rPr>
        <w:footnoteRef/>
      </w:r>
      <w:r w:rsidRPr="00DC1A73">
        <w:rPr>
          <w:rFonts w:asciiTheme="majorHAnsi" w:hAnsiTheme="majorHAnsi" w:cstheme="majorHAnsi"/>
          <w:b/>
          <w:bCs/>
          <w:color w:val="000000" w:themeColor="text1"/>
          <w:sz w:val="22"/>
          <w:szCs w:val="22"/>
        </w:rPr>
        <w:t xml:space="preserve"> </w:t>
      </w:r>
      <w:r w:rsidRPr="00DC1A73">
        <w:rPr>
          <w:rFonts w:asciiTheme="majorHAnsi" w:hAnsiTheme="majorHAnsi" w:cstheme="majorHAnsi"/>
          <w:color w:val="000000" w:themeColor="text1"/>
          <w:sz w:val="22"/>
          <w:szCs w:val="22"/>
        </w:rPr>
        <w:t>Dorling, D. Gordon, D. Et al. 2005,</w:t>
      </w:r>
      <w:r w:rsidRPr="00DC1A73">
        <w:rPr>
          <w:rFonts w:asciiTheme="majorHAnsi" w:hAnsiTheme="majorHAnsi" w:cstheme="majorHAnsi"/>
          <w:i/>
          <w:iCs/>
          <w:color w:val="000000" w:themeColor="text1"/>
          <w:sz w:val="22"/>
          <w:szCs w:val="22"/>
        </w:rPr>
        <w:t xml:space="preserve"> Criminal obsessions: why harm matters more than crime,</w:t>
      </w:r>
      <w:r w:rsidRPr="00DC1A73">
        <w:rPr>
          <w:rFonts w:asciiTheme="majorHAnsi" w:hAnsiTheme="majorHAnsi" w:cstheme="majorHAnsi"/>
          <w:color w:val="000000" w:themeColor="text1"/>
          <w:sz w:val="22"/>
          <w:szCs w:val="22"/>
        </w:rPr>
        <w:t xml:space="preserve"> Centre for Crime and Justice Studies, London.</w:t>
      </w:r>
    </w:p>
  </w:footnote>
  <w:footnote w:id="144">
    <w:p w14:paraId="51C8D810" w14:textId="77777777" w:rsidR="00A07969" w:rsidRPr="00DC1A73" w:rsidRDefault="00A07969" w:rsidP="00A07969">
      <w:pPr>
        <w:pStyle w:val="FootnoteText"/>
        <w:rPr>
          <w:rFonts w:asciiTheme="majorHAnsi" w:hAnsiTheme="majorHAnsi" w:cstheme="majorHAnsi"/>
          <w:color w:val="000000" w:themeColor="text1"/>
          <w:sz w:val="22"/>
          <w:szCs w:val="22"/>
        </w:rPr>
      </w:pPr>
      <w:r w:rsidRPr="00DC1A73">
        <w:rPr>
          <w:rStyle w:val="FootnoteReference"/>
          <w:rFonts w:asciiTheme="majorHAnsi" w:hAnsiTheme="majorHAnsi" w:cstheme="majorHAnsi"/>
          <w:color w:val="000000" w:themeColor="text1"/>
          <w:sz w:val="22"/>
          <w:szCs w:val="22"/>
        </w:rPr>
        <w:footnoteRef/>
      </w:r>
      <w:r w:rsidRPr="00DC1A73">
        <w:rPr>
          <w:rFonts w:asciiTheme="majorHAnsi" w:hAnsiTheme="majorHAnsi" w:cstheme="majorHAnsi"/>
          <w:color w:val="000000" w:themeColor="text1"/>
          <w:sz w:val="22"/>
          <w:szCs w:val="22"/>
        </w:rPr>
        <w:t xml:space="preserve"> Prior, M 2022, ’Countryside crime rise linked to cost-of-living </w:t>
      </w:r>
      <w:proofErr w:type="gramStart"/>
      <w:r w:rsidRPr="00DC1A73">
        <w:rPr>
          <w:rFonts w:asciiTheme="majorHAnsi" w:hAnsiTheme="majorHAnsi" w:cstheme="majorHAnsi"/>
          <w:color w:val="000000" w:themeColor="text1"/>
          <w:sz w:val="22"/>
          <w:szCs w:val="22"/>
        </w:rPr>
        <w:t>crisis‘</w:t>
      </w:r>
      <w:proofErr w:type="gramEnd"/>
      <w:r w:rsidRPr="00DC1A73">
        <w:rPr>
          <w:rFonts w:asciiTheme="majorHAnsi" w:hAnsiTheme="majorHAnsi" w:cstheme="majorHAnsi"/>
          <w:color w:val="000000" w:themeColor="text1"/>
          <w:sz w:val="22"/>
          <w:szCs w:val="22"/>
        </w:rPr>
        <w:t xml:space="preserve">, </w:t>
      </w:r>
      <w:r w:rsidRPr="00DC1A73">
        <w:rPr>
          <w:rFonts w:asciiTheme="majorHAnsi" w:hAnsiTheme="majorHAnsi" w:cstheme="majorHAnsi"/>
          <w:i/>
          <w:iCs/>
          <w:color w:val="000000" w:themeColor="text1"/>
          <w:sz w:val="22"/>
          <w:szCs w:val="22"/>
        </w:rPr>
        <w:t>BBC news</w:t>
      </w:r>
      <w:r w:rsidRPr="00DC1A73">
        <w:rPr>
          <w:rFonts w:asciiTheme="majorHAnsi" w:hAnsiTheme="majorHAnsi" w:cstheme="majorHAnsi"/>
          <w:color w:val="000000" w:themeColor="text1"/>
          <w:sz w:val="22"/>
          <w:szCs w:val="22"/>
        </w:rPr>
        <w:t>, 2 August.</w:t>
      </w:r>
    </w:p>
  </w:footnote>
  <w:footnote w:id="145">
    <w:p w14:paraId="2115CA03" w14:textId="77777777" w:rsidR="00A07969" w:rsidRPr="00DC1A73" w:rsidRDefault="00A07969" w:rsidP="00A07969">
      <w:pPr>
        <w:pStyle w:val="FootnoteText"/>
        <w:rPr>
          <w:rFonts w:asciiTheme="majorHAnsi" w:hAnsiTheme="majorHAnsi" w:cstheme="majorHAnsi"/>
          <w:b/>
          <w:bCs/>
          <w:color w:val="000000" w:themeColor="text1"/>
          <w:sz w:val="22"/>
          <w:szCs w:val="22"/>
        </w:rPr>
      </w:pPr>
      <w:r w:rsidRPr="00DC1A73">
        <w:rPr>
          <w:rStyle w:val="FootnoteReference"/>
          <w:rFonts w:asciiTheme="majorHAnsi" w:hAnsiTheme="majorHAnsi" w:cstheme="majorHAnsi"/>
          <w:color w:val="000000" w:themeColor="text1"/>
          <w:sz w:val="22"/>
          <w:szCs w:val="22"/>
        </w:rPr>
        <w:footnoteRef/>
      </w:r>
      <w:r w:rsidRPr="00DC1A73">
        <w:rPr>
          <w:rFonts w:asciiTheme="majorHAnsi" w:hAnsiTheme="majorHAnsi" w:cstheme="majorHAnsi"/>
          <w:color w:val="000000" w:themeColor="text1"/>
          <w:sz w:val="22"/>
          <w:szCs w:val="22"/>
        </w:rPr>
        <w:t xml:space="preserve"> </w:t>
      </w:r>
      <w:r w:rsidRPr="00DC1A73">
        <w:rPr>
          <w:rFonts w:asciiTheme="majorHAnsi" w:eastAsia="Calibri" w:hAnsiTheme="majorHAnsi" w:cstheme="majorHAnsi"/>
          <w:color w:val="000000" w:themeColor="text1"/>
          <w:sz w:val="22"/>
          <w:szCs w:val="22"/>
        </w:rPr>
        <w:t xml:space="preserve">Mathers, M 2022, </w:t>
      </w:r>
      <w:r w:rsidRPr="00DC1A73">
        <w:rPr>
          <w:rFonts w:asciiTheme="majorHAnsi" w:eastAsia="Calibri" w:hAnsiTheme="majorHAnsi" w:cstheme="majorHAnsi"/>
          <w:i/>
          <w:iCs/>
          <w:color w:val="000000" w:themeColor="text1"/>
          <w:sz w:val="22"/>
          <w:szCs w:val="22"/>
        </w:rPr>
        <w:t xml:space="preserve">Police 'fear surge in crime and civil unrest’ driven by </w:t>
      </w:r>
      <w:proofErr w:type="gramStart"/>
      <w:r w:rsidRPr="00DC1A73">
        <w:rPr>
          <w:rFonts w:asciiTheme="majorHAnsi" w:eastAsia="Calibri" w:hAnsiTheme="majorHAnsi" w:cstheme="majorHAnsi"/>
          <w:i/>
          <w:iCs/>
          <w:color w:val="000000" w:themeColor="text1"/>
          <w:sz w:val="22"/>
          <w:szCs w:val="22"/>
        </w:rPr>
        <w:t>cost of living</w:t>
      </w:r>
      <w:proofErr w:type="gramEnd"/>
      <w:r w:rsidRPr="00DC1A73">
        <w:rPr>
          <w:rFonts w:asciiTheme="majorHAnsi" w:eastAsia="Calibri" w:hAnsiTheme="majorHAnsi" w:cstheme="majorHAnsi"/>
          <w:i/>
          <w:iCs/>
          <w:color w:val="000000" w:themeColor="text1"/>
          <w:sz w:val="22"/>
          <w:szCs w:val="22"/>
        </w:rPr>
        <w:t xml:space="preserve"> crisis this winter</w:t>
      </w:r>
      <w:r w:rsidRPr="00DC1A73">
        <w:rPr>
          <w:rFonts w:asciiTheme="majorHAnsi" w:eastAsia="Calibri" w:hAnsiTheme="majorHAnsi" w:cstheme="majorHAnsi"/>
          <w:color w:val="000000" w:themeColor="text1"/>
          <w:sz w:val="22"/>
          <w:szCs w:val="22"/>
        </w:rPr>
        <w:t xml:space="preserve">'. </w:t>
      </w:r>
      <w:r w:rsidRPr="00DC1A73">
        <w:rPr>
          <w:rFonts w:asciiTheme="majorHAnsi" w:eastAsia="Calibri" w:hAnsiTheme="majorHAnsi" w:cstheme="majorHAnsi"/>
          <w:i/>
          <w:iCs/>
          <w:color w:val="000000" w:themeColor="text1"/>
          <w:sz w:val="22"/>
          <w:szCs w:val="22"/>
        </w:rPr>
        <w:t>The Independent,</w:t>
      </w:r>
      <w:r w:rsidRPr="00DC1A73">
        <w:rPr>
          <w:rFonts w:asciiTheme="majorHAnsi" w:eastAsia="Calibri" w:hAnsiTheme="majorHAnsi" w:cstheme="majorHAnsi"/>
          <w:color w:val="000000" w:themeColor="text1"/>
          <w:sz w:val="22"/>
          <w:szCs w:val="22"/>
        </w:rPr>
        <w:t xml:space="preserve"> 4 September.</w:t>
      </w:r>
    </w:p>
  </w:footnote>
  <w:footnote w:id="146">
    <w:p w14:paraId="5BF393A7" w14:textId="77777777" w:rsidR="00A07969" w:rsidRPr="00DC1A73" w:rsidRDefault="00A07969" w:rsidP="00A07969">
      <w:pPr>
        <w:pStyle w:val="FootnoteText"/>
        <w:rPr>
          <w:rFonts w:asciiTheme="majorHAnsi" w:hAnsiTheme="majorHAnsi" w:cstheme="majorHAnsi"/>
          <w:color w:val="000000" w:themeColor="text1"/>
          <w:sz w:val="22"/>
          <w:szCs w:val="22"/>
        </w:rPr>
      </w:pPr>
      <w:r w:rsidRPr="00DC1A73">
        <w:rPr>
          <w:rStyle w:val="FootnoteReference"/>
          <w:rFonts w:asciiTheme="majorHAnsi" w:hAnsiTheme="majorHAnsi" w:cstheme="majorHAnsi"/>
          <w:color w:val="000000" w:themeColor="text1"/>
          <w:sz w:val="22"/>
          <w:szCs w:val="22"/>
        </w:rPr>
        <w:footnoteRef/>
      </w:r>
      <w:r w:rsidRPr="00DC1A73">
        <w:rPr>
          <w:rFonts w:asciiTheme="majorHAnsi" w:hAnsiTheme="majorHAnsi" w:cstheme="majorHAnsi"/>
          <w:color w:val="000000" w:themeColor="text1"/>
          <w:sz w:val="22"/>
          <w:szCs w:val="22"/>
        </w:rPr>
        <w:t xml:space="preserve"> Bridgett, S 2022, </w:t>
      </w:r>
      <w:r w:rsidRPr="00DC1A73">
        <w:rPr>
          <w:rFonts w:asciiTheme="majorHAnsi" w:hAnsiTheme="majorHAnsi" w:cstheme="majorHAnsi"/>
          <w:i/>
          <w:iCs/>
          <w:color w:val="000000" w:themeColor="text1"/>
          <w:sz w:val="22"/>
          <w:szCs w:val="22"/>
        </w:rPr>
        <w:t>The trailblazer devolution deals will widen disparities between mayors – but this is a good thing</w:t>
      </w:r>
      <w:r w:rsidRPr="00DC1A73">
        <w:rPr>
          <w:rFonts w:asciiTheme="majorHAnsi" w:hAnsiTheme="majorHAnsi" w:cstheme="majorHAnsi"/>
          <w:color w:val="000000" w:themeColor="text1"/>
          <w:sz w:val="22"/>
          <w:szCs w:val="22"/>
        </w:rPr>
        <w:t>. Centre for Cities, London.</w:t>
      </w:r>
    </w:p>
  </w:footnote>
  <w:footnote w:id="147">
    <w:p w14:paraId="2A746136" w14:textId="77777777" w:rsidR="00A07969" w:rsidRPr="00DC1A73" w:rsidRDefault="00A07969" w:rsidP="00A07969">
      <w:pPr>
        <w:pStyle w:val="FootnoteText"/>
        <w:rPr>
          <w:rFonts w:asciiTheme="majorHAnsi" w:hAnsiTheme="majorHAnsi" w:cstheme="majorHAnsi"/>
          <w:color w:val="000000" w:themeColor="text1"/>
          <w:sz w:val="22"/>
          <w:szCs w:val="22"/>
        </w:rPr>
      </w:pPr>
      <w:r w:rsidRPr="00DC1A73">
        <w:rPr>
          <w:rStyle w:val="FootnoteReference"/>
          <w:rFonts w:asciiTheme="majorHAnsi" w:hAnsiTheme="majorHAnsi" w:cstheme="majorHAnsi"/>
          <w:color w:val="000000" w:themeColor="text1"/>
          <w:sz w:val="22"/>
          <w:szCs w:val="22"/>
        </w:rPr>
        <w:footnoteRef/>
      </w:r>
      <w:r w:rsidRPr="00DC1A73">
        <w:rPr>
          <w:rStyle w:val="FootnoteReference"/>
          <w:rFonts w:asciiTheme="majorHAnsi" w:hAnsiTheme="majorHAnsi" w:cstheme="majorHAnsi"/>
          <w:color w:val="000000" w:themeColor="text1"/>
          <w:sz w:val="22"/>
          <w:szCs w:val="22"/>
        </w:rPr>
        <w:t xml:space="preserve"> </w:t>
      </w:r>
      <w:r w:rsidRPr="00DC1A73">
        <w:rPr>
          <w:rFonts w:asciiTheme="majorHAnsi" w:eastAsia="Calibri" w:hAnsiTheme="majorHAnsi" w:cstheme="majorHAnsi"/>
          <w:color w:val="000000" w:themeColor="text1"/>
          <w:sz w:val="22"/>
          <w:szCs w:val="22"/>
        </w:rPr>
        <w:t xml:space="preserve">Secretary of State for Levelling Up, Housing and Communities 2022, </w:t>
      </w:r>
      <w:r w:rsidRPr="00DC1A73">
        <w:rPr>
          <w:rFonts w:asciiTheme="majorHAnsi" w:eastAsia="Calibri" w:hAnsiTheme="majorHAnsi" w:cstheme="majorHAnsi"/>
          <w:i/>
          <w:iCs/>
          <w:color w:val="000000" w:themeColor="text1"/>
          <w:sz w:val="22"/>
          <w:szCs w:val="22"/>
        </w:rPr>
        <w:t>Levelling Up the United Kingdom</w:t>
      </w:r>
      <w:r w:rsidRPr="00DC1A73">
        <w:rPr>
          <w:rFonts w:asciiTheme="majorHAnsi" w:eastAsia="Calibri" w:hAnsiTheme="majorHAnsi" w:cstheme="majorHAnsi"/>
          <w:color w:val="000000" w:themeColor="text1"/>
          <w:sz w:val="22"/>
          <w:szCs w:val="22"/>
        </w:rPr>
        <w:t xml:space="preserve">, HM Government, London, p.235. </w:t>
      </w:r>
    </w:p>
  </w:footnote>
  <w:footnote w:id="148">
    <w:p w14:paraId="4DC20B8A" w14:textId="77777777" w:rsidR="00A07969" w:rsidRPr="00DC1A73" w:rsidRDefault="00A07969" w:rsidP="00A07969">
      <w:pPr>
        <w:pStyle w:val="FootnoteText"/>
        <w:rPr>
          <w:rFonts w:asciiTheme="majorHAnsi" w:hAnsiTheme="majorHAnsi" w:cstheme="majorHAnsi"/>
          <w:color w:val="000000" w:themeColor="text1"/>
          <w:sz w:val="22"/>
          <w:szCs w:val="22"/>
        </w:rPr>
      </w:pPr>
      <w:r w:rsidRPr="00DC1A73">
        <w:rPr>
          <w:rStyle w:val="FootnoteReference"/>
          <w:rFonts w:asciiTheme="majorHAnsi" w:hAnsiTheme="majorHAnsi" w:cstheme="majorHAnsi"/>
          <w:color w:val="000000" w:themeColor="text1"/>
          <w:sz w:val="22"/>
          <w:szCs w:val="22"/>
        </w:rPr>
        <w:footnoteRef/>
      </w:r>
      <w:r w:rsidRPr="00DC1A73">
        <w:rPr>
          <w:rFonts w:asciiTheme="majorHAnsi" w:hAnsiTheme="majorHAnsi" w:cstheme="majorHAnsi"/>
          <w:color w:val="000000" w:themeColor="text1"/>
          <w:sz w:val="22"/>
          <w:szCs w:val="22"/>
        </w:rPr>
        <w:t xml:space="preserve"> McGauran, A 2022, ’Will devo be put on ice?’ </w:t>
      </w:r>
      <w:r w:rsidRPr="00DC1A73">
        <w:rPr>
          <w:rFonts w:asciiTheme="majorHAnsi" w:hAnsiTheme="majorHAnsi" w:cstheme="majorHAnsi"/>
          <w:i/>
          <w:iCs/>
          <w:color w:val="000000" w:themeColor="text1"/>
          <w:sz w:val="22"/>
          <w:szCs w:val="22"/>
        </w:rPr>
        <w:t>The MJ</w:t>
      </w:r>
      <w:r w:rsidRPr="00DC1A73">
        <w:rPr>
          <w:rFonts w:asciiTheme="majorHAnsi" w:hAnsiTheme="majorHAnsi" w:cstheme="majorHAnsi"/>
          <w:color w:val="000000" w:themeColor="text1"/>
          <w:sz w:val="22"/>
          <w:szCs w:val="22"/>
        </w:rPr>
        <w:t>, 30 August.</w:t>
      </w:r>
    </w:p>
  </w:footnote>
  <w:footnote w:id="149">
    <w:p w14:paraId="28418C72" w14:textId="77777777" w:rsidR="00A07969" w:rsidRPr="00DC1A73" w:rsidRDefault="00A07969" w:rsidP="00A07969">
      <w:pPr>
        <w:pStyle w:val="FootnoteText"/>
        <w:rPr>
          <w:rFonts w:asciiTheme="majorHAnsi" w:hAnsiTheme="majorHAnsi" w:cstheme="majorHAnsi"/>
          <w:color w:val="000000" w:themeColor="text1"/>
          <w:sz w:val="22"/>
          <w:szCs w:val="22"/>
        </w:rPr>
      </w:pPr>
      <w:r w:rsidRPr="00DC1A73">
        <w:rPr>
          <w:rStyle w:val="FootnoteReference"/>
          <w:rFonts w:asciiTheme="majorHAnsi" w:hAnsiTheme="majorHAnsi" w:cstheme="majorHAnsi"/>
          <w:color w:val="000000" w:themeColor="text1"/>
          <w:sz w:val="22"/>
          <w:szCs w:val="22"/>
        </w:rPr>
        <w:footnoteRef/>
      </w:r>
      <w:r w:rsidRPr="00DC1A73">
        <w:rPr>
          <w:rFonts w:asciiTheme="majorHAnsi" w:hAnsiTheme="majorHAnsi" w:cstheme="majorHAnsi"/>
          <w:color w:val="000000" w:themeColor="text1"/>
          <w:sz w:val="22"/>
          <w:szCs w:val="22"/>
        </w:rPr>
        <w:t xml:space="preserve"> </w:t>
      </w:r>
      <w:proofErr w:type="spellStart"/>
      <w:r w:rsidRPr="00DC1A73">
        <w:rPr>
          <w:rFonts w:asciiTheme="majorHAnsi" w:hAnsiTheme="majorHAnsi" w:cstheme="majorHAnsi"/>
          <w:color w:val="000000" w:themeColor="text1"/>
          <w:sz w:val="22"/>
          <w:szCs w:val="22"/>
        </w:rPr>
        <w:t>Canavire</w:t>
      </w:r>
      <w:proofErr w:type="spellEnd"/>
      <w:r w:rsidRPr="00DC1A73">
        <w:rPr>
          <w:rFonts w:asciiTheme="majorHAnsi" w:hAnsiTheme="majorHAnsi" w:cstheme="majorHAnsi"/>
          <w:color w:val="000000" w:themeColor="text1"/>
          <w:sz w:val="22"/>
          <w:szCs w:val="22"/>
        </w:rPr>
        <w:t xml:space="preserve">, G. Elia, P. and Martinez-Vasquez, J 2021, ‘The Effect of Crises on Fiscal and Political Recentralization: Large-Panel Evidence’, </w:t>
      </w:r>
      <w:r w:rsidRPr="00DC1A73">
        <w:rPr>
          <w:rFonts w:asciiTheme="majorHAnsi" w:hAnsiTheme="majorHAnsi" w:cstheme="majorHAnsi"/>
          <w:i/>
          <w:iCs/>
          <w:color w:val="000000" w:themeColor="text1"/>
          <w:sz w:val="22"/>
          <w:szCs w:val="22"/>
        </w:rPr>
        <w:t xml:space="preserve">International </w:t>
      </w:r>
      <w:proofErr w:type="spellStart"/>
      <w:r w:rsidRPr="00DC1A73">
        <w:rPr>
          <w:rFonts w:asciiTheme="majorHAnsi" w:hAnsiTheme="majorHAnsi" w:cstheme="majorHAnsi"/>
          <w:i/>
          <w:iCs/>
          <w:color w:val="000000" w:themeColor="text1"/>
          <w:sz w:val="22"/>
          <w:szCs w:val="22"/>
        </w:rPr>
        <w:t>Center</w:t>
      </w:r>
      <w:proofErr w:type="spellEnd"/>
      <w:r w:rsidRPr="00DC1A73">
        <w:rPr>
          <w:rFonts w:asciiTheme="majorHAnsi" w:hAnsiTheme="majorHAnsi" w:cstheme="majorHAnsi"/>
          <w:i/>
          <w:iCs/>
          <w:color w:val="000000" w:themeColor="text1"/>
          <w:sz w:val="22"/>
          <w:szCs w:val="22"/>
        </w:rPr>
        <w:t xml:space="preserve"> for Public Policy,</w:t>
      </w:r>
      <w:r w:rsidRPr="00DC1A73">
        <w:rPr>
          <w:rFonts w:asciiTheme="majorHAnsi" w:hAnsiTheme="majorHAnsi" w:cstheme="majorHAnsi"/>
          <w:color w:val="000000" w:themeColor="text1"/>
          <w:sz w:val="22"/>
          <w:szCs w:val="22"/>
        </w:rPr>
        <w:t xml:space="preserve"> vol.21, no.11.</w:t>
      </w:r>
    </w:p>
  </w:footnote>
  <w:footnote w:id="150">
    <w:p w14:paraId="75B5A6AF" w14:textId="77777777" w:rsidR="00A07969" w:rsidRPr="00DC1A73" w:rsidRDefault="00A07969" w:rsidP="00A07969">
      <w:pPr>
        <w:pStyle w:val="FootnoteText"/>
        <w:rPr>
          <w:rFonts w:asciiTheme="majorHAnsi" w:hAnsiTheme="majorHAnsi" w:cstheme="majorHAnsi"/>
          <w:color w:val="000000" w:themeColor="text1"/>
          <w:sz w:val="22"/>
          <w:szCs w:val="22"/>
        </w:rPr>
      </w:pPr>
      <w:r w:rsidRPr="00DC1A73">
        <w:rPr>
          <w:rStyle w:val="FootnoteReference"/>
          <w:rFonts w:asciiTheme="majorHAnsi" w:hAnsiTheme="majorHAnsi" w:cstheme="majorHAnsi"/>
          <w:color w:val="000000" w:themeColor="text1"/>
          <w:sz w:val="22"/>
          <w:szCs w:val="22"/>
        </w:rPr>
        <w:footnoteRef/>
      </w:r>
      <w:r w:rsidRPr="00DC1A73">
        <w:rPr>
          <w:rFonts w:asciiTheme="majorHAnsi" w:hAnsiTheme="majorHAnsi" w:cstheme="majorHAnsi"/>
          <w:color w:val="000000" w:themeColor="text1"/>
          <w:sz w:val="22"/>
          <w:szCs w:val="22"/>
        </w:rPr>
        <w:t xml:space="preserve"> Bridgett, S 2022, </w:t>
      </w:r>
      <w:r w:rsidRPr="00DC1A73">
        <w:rPr>
          <w:rFonts w:asciiTheme="majorHAnsi" w:hAnsiTheme="majorHAnsi" w:cstheme="majorHAnsi"/>
          <w:i/>
          <w:iCs/>
          <w:color w:val="000000" w:themeColor="text1"/>
          <w:sz w:val="22"/>
          <w:szCs w:val="22"/>
        </w:rPr>
        <w:t>The trailblazer devolution deals will widen disparities between mayors – but this is a good thing</w:t>
      </w:r>
      <w:r w:rsidRPr="00DC1A73">
        <w:rPr>
          <w:rFonts w:asciiTheme="majorHAnsi" w:hAnsiTheme="majorHAnsi" w:cstheme="majorHAnsi"/>
          <w:color w:val="000000" w:themeColor="text1"/>
          <w:sz w:val="22"/>
          <w:szCs w:val="22"/>
        </w:rPr>
        <w:t>. Centre for Cities, London.</w:t>
      </w:r>
    </w:p>
  </w:footnote>
  <w:footnote w:id="151">
    <w:p w14:paraId="54C88D65" w14:textId="77777777" w:rsidR="00A07969" w:rsidRPr="00DC1A73" w:rsidRDefault="00A07969" w:rsidP="00A07969">
      <w:pPr>
        <w:pStyle w:val="FootnoteText"/>
        <w:rPr>
          <w:rFonts w:asciiTheme="majorHAnsi" w:hAnsiTheme="majorHAnsi" w:cstheme="majorHAnsi"/>
          <w:b/>
          <w:bCs/>
          <w:color w:val="000000" w:themeColor="text1"/>
          <w:sz w:val="22"/>
          <w:szCs w:val="22"/>
        </w:rPr>
      </w:pPr>
      <w:r w:rsidRPr="00DC1A73">
        <w:rPr>
          <w:rStyle w:val="FootnoteReference"/>
          <w:rFonts w:asciiTheme="majorHAnsi" w:hAnsiTheme="majorHAnsi" w:cstheme="majorHAnsi"/>
          <w:color w:val="000000" w:themeColor="text1"/>
          <w:sz w:val="22"/>
          <w:szCs w:val="22"/>
        </w:rPr>
        <w:footnoteRef/>
      </w:r>
      <w:r w:rsidRPr="00DC1A73">
        <w:rPr>
          <w:rFonts w:asciiTheme="majorHAnsi" w:hAnsiTheme="majorHAnsi" w:cstheme="majorHAnsi"/>
          <w:color w:val="000000" w:themeColor="text1"/>
          <w:sz w:val="22"/>
          <w:szCs w:val="22"/>
        </w:rPr>
        <w:t xml:space="preserve"> Partington, R 2022, ‘Rising prices and wages land councils with their own cost-of-living crisis’, </w:t>
      </w:r>
      <w:r w:rsidRPr="00DC1A73">
        <w:rPr>
          <w:rFonts w:asciiTheme="majorHAnsi" w:hAnsiTheme="majorHAnsi" w:cstheme="majorHAnsi"/>
          <w:i/>
          <w:iCs/>
          <w:color w:val="000000" w:themeColor="text1"/>
          <w:sz w:val="22"/>
          <w:szCs w:val="22"/>
        </w:rPr>
        <w:t>The Observer</w:t>
      </w:r>
      <w:r w:rsidRPr="00DC1A73">
        <w:rPr>
          <w:rFonts w:asciiTheme="majorHAnsi" w:hAnsiTheme="majorHAnsi" w:cstheme="majorHAnsi"/>
          <w:color w:val="000000" w:themeColor="text1"/>
          <w:sz w:val="22"/>
          <w:szCs w:val="22"/>
        </w:rPr>
        <w:t>, 2 April</w:t>
      </w:r>
      <w:r w:rsidRPr="00DC1A73">
        <w:rPr>
          <w:rFonts w:asciiTheme="majorHAnsi" w:hAnsiTheme="majorHAnsi" w:cstheme="majorHAnsi"/>
          <w:b/>
          <w:bCs/>
          <w:color w:val="000000" w:themeColor="text1"/>
          <w:sz w:val="22"/>
          <w:szCs w:val="22"/>
        </w:rPr>
        <w:t>.</w:t>
      </w:r>
    </w:p>
    <w:p w14:paraId="2CE5456B" w14:textId="77777777" w:rsidR="00A07969" w:rsidRPr="00DC1A73" w:rsidRDefault="00A07969" w:rsidP="00A07969">
      <w:pPr>
        <w:pStyle w:val="FootnoteText"/>
        <w:rPr>
          <w:rFonts w:asciiTheme="majorHAnsi" w:hAnsiTheme="majorHAnsi" w:cstheme="majorHAnsi"/>
          <w:b/>
          <w:bCs/>
          <w:color w:val="000000" w:themeColor="text1"/>
          <w:sz w:val="22"/>
          <w:szCs w:val="22"/>
        </w:rPr>
      </w:pPr>
      <w:r w:rsidRPr="00DC1A73">
        <w:rPr>
          <w:rFonts w:asciiTheme="majorHAnsi" w:eastAsia="Calibri" w:hAnsiTheme="majorHAnsi" w:cstheme="majorHAnsi"/>
          <w:color w:val="000000" w:themeColor="text1"/>
          <w:sz w:val="22"/>
          <w:szCs w:val="22"/>
        </w:rPr>
        <w:t>Foster, P 2022. Inflation surge forces councils to cut UK ‘levelling up’ projects, Financial Times, 14 September.</w:t>
      </w:r>
    </w:p>
  </w:footnote>
  <w:footnote w:id="152">
    <w:p w14:paraId="1B46C8EB" w14:textId="261B905F" w:rsidR="00AE508F" w:rsidRPr="00DC1A73" w:rsidRDefault="00AE508F" w:rsidP="00AE508F">
      <w:pPr>
        <w:pStyle w:val="FootnoteText"/>
        <w:rPr>
          <w:rFonts w:asciiTheme="majorHAnsi" w:hAnsiTheme="majorHAnsi" w:cstheme="majorHAnsi"/>
          <w:color w:val="000000" w:themeColor="text1"/>
          <w:sz w:val="22"/>
          <w:szCs w:val="22"/>
        </w:rPr>
      </w:pPr>
      <w:r w:rsidRPr="00DC1A73">
        <w:rPr>
          <w:rStyle w:val="FootnoteReference"/>
          <w:rFonts w:asciiTheme="majorHAnsi" w:hAnsiTheme="majorHAnsi" w:cstheme="majorHAnsi"/>
          <w:color w:val="000000" w:themeColor="text1"/>
          <w:sz w:val="22"/>
          <w:szCs w:val="22"/>
        </w:rPr>
        <w:footnoteRef/>
      </w:r>
      <w:r w:rsidRPr="00DC1A73">
        <w:rPr>
          <w:rFonts w:asciiTheme="majorHAnsi" w:hAnsiTheme="majorHAnsi" w:cstheme="majorHAnsi"/>
          <w:color w:val="000000" w:themeColor="text1"/>
          <w:sz w:val="22"/>
          <w:szCs w:val="22"/>
        </w:rPr>
        <w:t xml:space="preserve"> </w:t>
      </w:r>
      <w:r w:rsidR="005D3487" w:rsidRPr="00DC1A73">
        <w:rPr>
          <w:rFonts w:asciiTheme="majorHAnsi" w:hAnsiTheme="majorHAnsi" w:cstheme="majorHAnsi"/>
          <w:color w:val="000000" w:themeColor="text1"/>
          <w:sz w:val="22"/>
          <w:szCs w:val="22"/>
        </w:rPr>
        <w:t xml:space="preserve">Butler, P 2021, ‘Ministers have no clear plan to tackle child poverty, say cross-party MPs’, </w:t>
      </w:r>
      <w:r w:rsidR="005D3487" w:rsidRPr="00DC1A73">
        <w:rPr>
          <w:rFonts w:asciiTheme="majorHAnsi" w:hAnsiTheme="majorHAnsi" w:cstheme="majorHAnsi"/>
          <w:i/>
          <w:iCs/>
          <w:color w:val="000000" w:themeColor="text1"/>
          <w:sz w:val="22"/>
          <w:szCs w:val="22"/>
        </w:rPr>
        <w:t>The Guardian</w:t>
      </w:r>
      <w:r w:rsidR="005D3487" w:rsidRPr="00DC1A73">
        <w:rPr>
          <w:rFonts w:asciiTheme="majorHAnsi" w:hAnsiTheme="majorHAnsi" w:cstheme="majorHAnsi"/>
          <w:color w:val="000000" w:themeColor="text1"/>
          <w:sz w:val="22"/>
          <w:szCs w:val="22"/>
        </w:rPr>
        <w:t>, 22 September.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787C38" w14:textId="2DE6FFEC" w:rsidR="00854726" w:rsidRDefault="00854726">
    <w:pPr>
      <w:pStyle w:val="Header"/>
    </w:pPr>
    <w:r>
      <w:rPr>
        <w:noProof/>
      </w:rPr>
      <mc:AlternateContent>
        <mc:Choice Requires="wps">
          <w:drawing>
            <wp:anchor distT="0" distB="0" distL="114300" distR="114300" simplePos="0" relativeHeight="251659264" behindDoc="0" locked="0" layoutInCell="1" allowOverlap="1" wp14:anchorId="11F4D21C" wp14:editId="0114436C">
              <wp:simplePos x="0" y="0"/>
              <wp:positionH relativeFrom="margin">
                <wp:align>left</wp:align>
              </wp:positionH>
              <wp:positionV relativeFrom="paragraph">
                <wp:posOffset>393095</wp:posOffset>
              </wp:positionV>
              <wp:extent cx="6368888" cy="0"/>
              <wp:effectExtent l="0" t="0" r="0" b="0"/>
              <wp:wrapNone/>
              <wp:docPr id="5" name="Straight Connector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36888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1802D85" id="Straight Connector 5" o:spid="_x0000_s1026" alt="&quot;&quot;" style="position:absolute;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30.95pt" to="501.5pt,3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" strokecolor="black [3200]" strokeweight="1pt">
              <w10:wrap anchorx="margin"/>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32704B91"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5.5pt;height:14.25pt;visibility:visible;mso-wrap-style:square" o:bullet="t">
        <v:imagedata r:id="rId1" o:title=""/>
      </v:shape>
    </w:pict>
  </w:numPicBullet>
  <w:numPicBullet w:numPicBulletId="1">
    <w:pict>
      <v:shape id="_x0000_i1027" type="#_x0000_t75" style="width:39pt;height:6.75pt;visibility:visible;mso-wrap-style:square" o:bullet="t">
        <v:imagedata r:id="rId2" o:title=""/>
      </v:shape>
    </w:pict>
  </w:numPicBullet>
  <w:numPicBullet w:numPicBulletId="2">
    <w:pict>
      <v:shape id="_x0000_i1028" type="#_x0000_t75" style="width:21.75pt;height:9.75pt;visibility:visible;mso-wrap-style:square" o:bullet="t">
        <v:imagedata r:id="rId3" o:title=""/>
      </v:shape>
    </w:pict>
  </w:numPicBullet>
  <w:abstractNum w:abstractNumId="0" w15:restartNumberingAfterBreak="0">
    <w:nsid w:val="1279703C"/>
    <w:multiLevelType w:val="hybridMultilevel"/>
    <w:tmpl w:val="186C5AE6"/>
    <w:lvl w:ilvl="0" w:tplc="A7B09934">
      <w:start w:val="1"/>
      <w:numFmt w:val="bullet"/>
      <w:lvlText w:val=""/>
      <w:lvlJc w:val="left"/>
      <w:pPr>
        <w:tabs>
          <w:tab w:val="num" w:pos="720"/>
        </w:tabs>
        <w:ind w:left="720" w:hanging="360"/>
      </w:pPr>
      <w:rPr>
        <w:rFonts w:ascii="Symbol" w:hAnsi="Symbol" w:hint="default"/>
      </w:rPr>
    </w:lvl>
    <w:lvl w:ilvl="1" w:tplc="0F06CB58" w:tentative="1">
      <w:start w:val="1"/>
      <w:numFmt w:val="bullet"/>
      <w:lvlText w:val=""/>
      <w:lvlJc w:val="left"/>
      <w:pPr>
        <w:tabs>
          <w:tab w:val="num" w:pos="1440"/>
        </w:tabs>
        <w:ind w:left="1440" w:hanging="360"/>
      </w:pPr>
      <w:rPr>
        <w:rFonts w:ascii="Symbol" w:hAnsi="Symbol" w:hint="default"/>
      </w:rPr>
    </w:lvl>
    <w:lvl w:ilvl="2" w:tplc="9976C9F2" w:tentative="1">
      <w:start w:val="1"/>
      <w:numFmt w:val="bullet"/>
      <w:lvlText w:val=""/>
      <w:lvlJc w:val="left"/>
      <w:pPr>
        <w:tabs>
          <w:tab w:val="num" w:pos="2160"/>
        </w:tabs>
        <w:ind w:left="2160" w:hanging="360"/>
      </w:pPr>
      <w:rPr>
        <w:rFonts w:ascii="Symbol" w:hAnsi="Symbol" w:hint="default"/>
      </w:rPr>
    </w:lvl>
    <w:lvl w:ilvl="3" w:tplc="D05E2A66" w:tentative="1">
      <w:start w:val="1"/>
      <w:numFmt w:val="bullet"/>
      <w:lvlText w:val=""/>
      <w:lvlJc w:val="left"/>
      <w:pPr>
        <w:tabs>
          <w:tab w:val="num" w:pos="2880"/>
        </w:tabs>
        <w:ind w:left="2880" w:hanging="360"/>
      </w:pPr>
      <w:rPr>
        <w:rFonts w:ascii="Symbol" w:hAnsi="Symbol" w:hint="default"/>
      </w:rPr>
    </w:lvl>
    <w:lvl w:ilvl="4" w:tplc="0950BA04" w:tentative="1">
      <w:start w:val="1"/>
      <w:numFmt w:val="bullet"/>
      <w:lvlText w:val=""/>
      <w:lvlJc w:val="left"/>
      <w:pPr>
        <w:tabs>
          <w:tab w:val="num" w:pos="3600"/>
        </w:tabs>
        <w:ind w:left="3600" w:hanging="360"/>
      </w:pPr>
      <w:rPr>
        <w:rFonts w:ascii="Symbol" w:hAnsi="Symbol" w:hint="default"/>
      </w:rPr>
    </w:lvl>
    <w:lvl w:ilvl="5" w:tplc="D1D6A1F6" w:tentative="1">
      <w:start w:val="1"/>
      <w:numFmt w:val="bullet"/>
      <w:lvlText w:val=""/>
      <w:lvlJc w:val="left"/>
      <w:pPr>
        <w:tabs>
          <w:tab w:val="num" w:pos="4320"/>
        </w:tabs>
        <w:ind w:left="4320" w:hanging="360"/>
      </w:pPr>
      <w:rPr>
        <w:rFonts w:ascii="Symbol" w:hAnsi="Symbol" w:hint="default"/>
      </w:rPr>
    </w:lvl>
    <w:lvl w:ilvl="6" w:tplc="05BA0CEA" w:tentative="1">
      <w:start w:val="1"/>
      <w:numFmt w:val="bullet"/>
      <w:lvlText w:val=""/>
      <w:lvlJc w:val="left"/>
      <w:pPr>
        <w:tabs>
          <w:tab w:val="num" w:pos="5040"/>
        </w:tabs>
        <w:ind w:left="5040" w:hanging="360"/>
      </w:pPr>
      <w:rPr>
        <w:rFonts w:ascii="Symbol" w:hAnsi="Symbol" w:hint="default"/>
      </w:rPr>
    </w:lvl>
    <w:lvl w:ilvl="7" w:tplc="C2DAC6D2" w:tentative="1">
      <w:start w:val="1"/>
      <w:numFmt w:val="bullet"/>
      <w:lvlText w:val=""/>
      <w:lvlJc w:val="left"/>
      <w:pPr>
        <w:tabs>
          <w:tab w:val="num" w:pos="5760"/>
        </w:tabs>
        <w:ind w:left="5760" w:hanging="360"/>
      </w:pPr>
      <w:rPr>
        <w:rFonts w:ascii="Symbol" w:hAnsi="Symbol" w:hint="default"/>
      </w:rPr>
    </w:lvl>
    <w:lvl w:ilvl="8" w:tplc="0ADAAB2E"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12AC75FB"/>
    <w:multiLevelType w:val="hybridMultilevel"/>
    <w:tmpl w:val="36D0331E"/>
    <w:lvl w:ilvl="0" w:tplc="08F6357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2AA1C93"/>
    <w:multiLevelType w:val="hybridMultilevel"/>
    <w:tmpl w:val="B5446576"/>
    <w:lvl w:ilvl="0" w:tplc="CB784568">
      <w:start w:val="1"/>
      <w:numFmt w:val="bullet"/>
      <w:lvlText w:val=""/>
      <w:lvlJc w:val="left"/>
      <w:pPr>
        <w:tabs>
          <w:tab w:val="num" w:pos="720"/>
        </w:tabs>
        <w:ind w:left="720" w:hanging="360"/>
      </w:pPr>
      <w:rPr>
        <w:rFonts w:ascii="Symbol" w:hAnsi="Symbol" w:hint="default"/>
      </w:rPr>
    </w:lvl>
    <w:lvl w:ilvl="1" w:tplc="2702F8DC" w:tentative="1">
      <w:start w:val="1"/>
      <w:numFmt w:val="bullet"/>
      <w:lvlText w:val=""/>
      <w:lvlJc w:val="left"/>
      <w:pPr>
        <w:tabs>
          <w:tab w:val="num" w:pos="1440"/>
        </w:tabs>
        <w:ind w:left="1440" w:hanging="360"/>
      </w:pPr>
      <w:rPr>
        <w:rFonts w:ascii="Symbol" w:hAnsi="Symbol" w:hint="default"/>
      </w:rPr>
    </w:lvl>
    <w:lvl w:ilvl="2" w:tplc="AA3C7470" w:tentative="1">
      <w:start w:val="1"/>
      <w:numFmt w:val="bullet"/>
      <w:lvlText w:val=""/>
      <w:lvlJc w:val="left"/>
      <w:pPr>
        <w:tabs>
          <w:tab w:val="num" w:pos="2160"/>
        </w:tabs>
        <w:ind w:left="2160" w:hanging="360"/>
      </w:pPr>
      <w:rPr>
        <w:rFonts w:ascii="Symbol" w:hAnsi="Symbol" w:hint="default"/>
      </w:rPr>
    </w:lvl>
    <w:lvl w:ilvl="3" w:tplc="601C84AA" w:tentative="1">
      <w:start w:val="1"/>
      <w:numFmt w:val="bullet"/>
      <w:lvlText w:val=""/>
      <w:lvlJc w:val="left"/>
      <w:pPr>
        <w:tabs>
          <w:tab w:val="num" w:pos="2880"/>
        </w:tabs>
        <w:ind w:left="2880" w:hanging="360"/>
      </w:pPr>
      <w:rPr>
        <w:rFonts w:ascii="Symbol" w:hAnsi="Symbol" w:hint="default"/>
      </w:rPr>
    </w:lvl>
    <w:lvl w:ilvl="4" w:tplc="F3CC6530" w:tentative="1">
      <w:start w:val="1"/>
      <w:numFmt w:val="bullet"/>
      <w:lvlText w:val=""/>
      <w:lvlJc w:val="left"/>
      <w:pPr>
        <w:tabs>
          <w:tab w:val="num" w:pos="3600"/>
        </w:tabs>
        <w:ind w:left="3600" w:hanging="360"/>
      </w:pPr>
      <w:rPr>
        <w:rFonts w:ascii="Symbol" w:hAnsi="Symbol" w:hint="default"/>
      </w:rPr>
    </w:lvl>
    <w:lvl w:ilvl="5" w:tplc="72441EC4" w:tentative="1">
      <w:start w:val="1"/>
      <w:numFmt w:val="bullet"/>
      <w:lvlText w:val=""/>
      <w:lvlJc w:val="left"/>
      <w:pPr>
        <w:tabs>
          <w:tab w:val="num" w:pos="4320"/>
        </w:tabs>
        <w:ind w:left="4320" w:hanging="360"/>
      </w:pPr>
      <w:rPr>
        <w:rFonts w:ascii="Symbol" w:hAnsi="Symbol" w:hint="default"/>
      </w:rPr>
    </w:lvl>
    <w:lvl w:ilvl="6" w:tplc="92881532" w:tentative="1">
      <w:start w:val="1"/>
      <w:numFmt w:val="bullet"/>
      <w:lvlText w:val=""/>
      <w:lvlJc w:val="left"/>
      <w:pPr>
        <w:tabs>
          <w:tab w:val="num" w:pos="5040"/>
        </w:tabs>
        <w:ind w:left="5040" w:hanging="360"/>
      </w:pPr>
      <w:rPr>
        <w:rFonts w:ascii="Symbol" w:hAnsi="Symbol" w:hint="default"/>
      </w:rPr>
    </w:lvl>
    <w:lvl w:ilvl="7" w:tplc="987C7164" w:tentative="1">
      <w:start w:val="1"/>
      <w:numFmt w:val="bullet"/>
      <w:lvlText w:val=""/>
      <w:lvlJc w:val="left"/>
      <w:pPr>
        <w:tabs>
          <w:tab w:val="num" w:pos="5760"/>
        </w:tabs>
        <w:ind w:left="5760" w:hanging="360"/>
      </w:pPr>
      <w:rPr>
        <w:rFonts w:ascii="Symbol" w:hAnsi="Symbol" w:hint="default"/>
      </w:rPr>
    </w:lvl>
    <w:lvl w:ilvl="8" w:tplc="72C42A80"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2BDD7B08"/>
    <w:multiLevelType w:val="hybridMultilevel"/>
    <w:tmpl w:val="87902A2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04E5832"/>
    <w:multiLevelType w:val="hybridMultilevel"/>
    <w:tmpl w:val="8FE0322E"/>
    <w:lvl w:ilvl="0" w:tplc="5448CC56">
      <w:start w:val="1"/>
      <w:numFmt w:val="bullet"/>
      <w:lvlText w:val=""/>
      <w:lvlJc w:val="left"/>
      <w:pPr>
        <w:tabs>
          <w:tab w:val="num" w:pos="720"/>
        </w:tabs>
        <w:ind w:left="720" w:hanging="360"/>
      </w:pPr>
      <w:rPr>
        <w:rFonts w:ascii="Symbol" w:hAnsi="Symbol" w:hint="default"/>
      </w:rPr>
    </w:lvl>
    <w:lvl w:ilvl="1" w:tplc="83A4A912" w:tentative="1">
      <w:start w:val="1"/>
      <w:numFmt w:val="bullet"/>
      <w:lvlText w:val=""/>
      <w:lvlJc w:val="left"/>
      <w:pPr>
        <w:tabs>
          <w:tab w:val="num" w:pos="1440"/>
        </w:tabs>
        <w:ind w:left="1440" w:hanging="360"/>
      </w:pPr>
      <w:rPr>
        <w:rFonts w:ascii="Symbol" w:hAnsi="Symbol" w:hint="default"/>
      </w:rPr>
    </w:lvl>
    <w:lvl w:ilvl="2" w:tplc="B214380A" w:tentative="1">
      <w:start w:val="1"/>
      <w:numFmt w:val="bullet"/>
      <w:lvlText w:val=""/>
      <w:lvlJc w:val="left"/>
      <w:pPr>
        <w:tabs>
          <w:tab w:val="num" w:pos="2160"/>
        </w:tabs>
        <w:ind w:left="2160" w:hanging="360"/>
      </w:pPr>
      <w:rPr>
        <w:rFonts w:ascii="Symbol" w:hAnsi="Symbol" w:hint="default"/>
      </w:rPr>
    </w:lvl>
    <w:lvl w:ilvl="3" w:tplc="1ECA9F6A" w:tentative="1">
      <w:start w:val="1"/>
      <w:numFmt w:val="bullet"/>
      <w:lvlText w:val=""/>
      <w:lvlJc w:val="left"/>
      <w:pPr>
        <w:tabs>
          <w:tab w:val="num" w:pos="2880"/>
        </w:tabs>
        <w:ind w:left="2880" w:hanging="360"/>
      </w:pPr>
      <w:rPr>
        <w:rFonts w:ascii="Symbol" w:hAnsi="Symbol" w:hint="default"/>
      </w:rPr>
    </w:lvl>
    <w:lvl w:ilvl="4" w:tplc="31AC1CF8" w:tentative="1">
      <w:start w:val="1"/>
      <w:numFmt w:val="bullet"/>
      <w:lvlText w:val=""/>
      <w:lvlJc w:val="left"/>
      <w:pPr>
        <w:tabs>
          <w:tab w:val="num" w:pos="3600"/>
        </w:tabs>
        <w:ind w:left="3600" w:hanging="360"/>
      </w:pPr>
      <w:rPr>
        <w:rFonts w:ascii="Symbol" w:hAnsi="Symbol" w:hint="default"/>
      </w:rPr>
    </w:lvl>
    <w:lvl w:ilvl="5" w:tplc="BFCC7A26" w:tentative="1">
      <w:start w:val="1"/>
      <w:numFmt w:val="bullet"/>
      <w:lvlText w:val=""/>
      <w:lvlJc w:val="left"/>
      <w:pPr>
        <w:tabs>
          <w:tab w:val="num" w:pos="4320"/>
        </w:tabs>
        <w:ind w:left="4320" w:hanging="360"/>
      </w:pPr>
      <w:rPr>
        <w:rFonts w:ascii="Symbol" w:hAnsi="Symbol" w:hint="default"/>
      </w:rPr>
    </w:lvl>
    <w:lvl w:ilvl="6" w:tplc="7E085542" w:tentative="1">
      <w:start w:val="1"/>
      <w:numFmt w:val="bullet"/>
      <w:lvlText w:val=""/>
      <w:lvlJc w:val="left"/>
      <w:pPr>
        <w:tabs>
          <w:tab w:val="num" w:pos="5040"/>
        </w:tabs>
        <w:ind w:left="5040" w:hanging="360"/>
      </w:pPr>
      <w:rPr>
        <w:rFonts w:ascii="Symbol" w:hAnsi="Symbol" w:hint="default"/>
      </w:rPr>
    </w:lvl>
    <w:lvl w:ilvl="7" w:tplc="4D680AE8" w:tentative="1">
      <w:start w:val="1"/>
      <w:numFmt w:val="bullet"/>
      <w:lvlText w:val=""/>
      <w:lvlJc w:val="left"/>
      <w:pPr>
        <w:tabs>
          <w:tab w:val="num" w:pos="5760"/>
        </w:tabs>
        <w:ind w:left="5760" w:hanging="360"/>
      </w:pPr>
      <w:rPr>
        <w:rFonts w:ascii="Symbol" w:hAnsi="Symbol" w:hint="default"/>
      </w:rPr>
    </w:lvl>
    <w:lvl w:ilvl="8" w:tplc="AF7A8198"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305C657A"/>
    <w:multiLevelType w:val="hybridMultilevel"/>
    <w:tmpl w:val="8812AD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16416DB"/>
    <w:multiLevelType w:val="hybridMultilevel"/>
    <w:tmpl w:val="24D8EC78"/>
    <w:lvl w:ilvl="0" w:tplc="4CE8E0D8">
      <w:start w:val="1"/>
      <w:numFmt w:val="bullet"/>
      <w:lvlText w:val=""/>
      <w:lvlJc w:val="left"/>
      <w:pPr>
        <w:tabs>
          <w:tab w:val="num" w:pos="720"/>
        </w:tabs>
        <w:ind w:left="720" w:hanging="360"/>
      </w:pPr>
      <w:rPr>
        <w:rFonts w:ascii="Symbol" w:hAnsi="Symbol" w:hint="default"/>
      </w:rPr>
    </w:lvl>
    <w:lvl w:ilvl="1" w:tplc="6658DB06" w:tentative="1">
      <w:start w:val="1"/>
      <w:numFmt w:val="bullet"/>
      <w:lvlText w:val=""/>
      <w:lvlJc w:val="left"/>
      <w:pPr>
        <w:tabs>
          <w:tab w:val="num" w:pos="1440"/>
        </w:tabs>
        <w:ind w:left="1440" w:hanging="360"/>
      </w:pPr>
      <w:rPr>
        <w:rFonts w:ascii="Symbol" w:hAnsi="Symbol" w:hint="default"/>
      </w:rPr>
    </w:lvl>
    <w:lvl w:ilvl="2" w:tplc="F8265D4C" w:tentative="1">
      <w:start w:val="1"/>
      <w:numFmt w:val="bullet"/>
      <w:lvlText w:val=""/>
      <w:lvlJc w:val="left"/>
      <w:pPr>
        <w:tabs>
          <w:tab w:val="num" w:pos="2160"/>
        </w:tabs>
        <w:ind w:left="2160" w:hanging="360"/>
      </w:pPr>
      <w:rPr>
        <w:rFonts w:ascii="Symbol" w:hAnsi="Symbol" w:hint="default"/>
      </w:rPr>
    </w:lvl>
    <w:lvl w:ilvl="3" w:tplc="8E68B4E6" w:tentative="1">
      <w:start w:val="1"/>
      <w:numFmt w:val="bullet"/>
      <w:lvlText w:val=""/>
      <w:lvlJc w:val="left"/>
      <w:pPr>
        <w:tabs>
          <w:tab w:val="num" w:pos="2880"/>
        </w:tabs>
        <w:ind w:left="2880" w:hanging="360"/>
      </w:pPr>
      <w:rPr>
        <w:rFonts w:ascii="Symbol" w:hAnsi="Symbol" w:hint="default"/>
      </w:rPr>
    </w:lvl>
    <w:lvl w:ilvl="4" w:tplc="4B76718C" w:tentative="1">
      <w:start w:val="1"/>
      <w:numFmt w:val="bullet"/>
      <w:lvlText w:val=""/>
      <w:lvlJc w:val="left"/>
      <w:pPr>
        <w:tabs>
          <w:tab w:val="num" w:pos="3600"/>
        </w:tabs>
        <w:ind w:left="3600" w:hanging="360"/>
      </w:pPr>
      <w:rPr>
        <w:rFonts w:ascii="Symbol" w:hAnsi="Symbol" w:hint="default"/>
      </w:rPr>
    </w:lvl>
    <w:lvl w:ilvl="5" w:tplc="62A825B4" w:tentative="1">
      <w:start w:val="1"/>
      <w:numFmt w:val="bullet"/>
      <w:lvlText w:val=""/>
      <w:lvlJc w:val="left"/>
      <w:pPr>
        <w:tabs>
          <w:tab w:val="num" w:pos="4320"/>
        </w:tabs>
        <w:ind w:left="4320" w:hanging="360"/>
      </w:pPr>
      <w:rPr>
        <w:rFonts w:ascii="Symbol" w:hAnsi="Symbol" w:hint="default"/>
      </w:rPr>
    </w:lvl>
    <w:lvl w:ilvl="6" w:tplc="D63406CA" w:tentative="1">
      <w:start w:val="1"/>
      <w:numFmt w:val="bullet"/>
      <w:lvlText w:val=""/>
      <w:lvlJc w:val="left"/>
      <w:pPr>
        <w:tabs>
          <w:tab w:val="num" w:pos="5040"/>
        </w:tabs>
        <w:ind w:left="5040" w:hanging="360"/>
      </w:pPr>
      <w:rPr>
        <w:rFonts w:ascii="Symbol" w:hAnsi="Symbol" w:hint="default"/>
      </w:rPr>
    </w:lvl>
    <w:lvl w:ilvl="7" w:tplc="D222F2B2" w:tentative="1">
      <w:start w:val="1"/>
      <w:numFmt w:val="bullet"/>
      <w:lvlText w:val=""/>
      <w:lvlJc w:val="left"/>
      <w:pPr>
        <w:tabs>
          <w:tab w:val="num" w:pos="5760"/>
        </w:tabs>
        <w:ind w:left="5760" w:hanging="360"/>
      </w:pPr>
      <w:rPr>
        <w:rFonts w:ascii="Symbol" w:hAnsi="Symbol" w:hint="default"/>
      </w:rPr>
    </w:lvl>
    <w:lvl w:ilvl="8" w:tplc="516AC198" w:tentative="1">
      <w:start w:val="1"/>
      <w:numFmt w:val="bullet"/>
      <w:lvlText w:val=""/>
      <w:lvlJc w:val="left"/>
      <w:pPr>
        <w:tabs>
          <w:tab w:val="num" w:pos="6480"/>
        </w:tabs>
        <w:ind w:left="6480" w:hanging="360"/>
      </w:pPr>
      <w:rPr>
        <w:rFonts w:ascii="Symbol" w:hAnsi="Symbol" w:hint="default"/>
      </w:rPr>
    </w:lvl>
  </w:abstractNum>
  <w:abstractNum w:abstractNumId="7" w15:restartNumberingAfterBreak="0">
    <w:nsid w:val="3ED942A1"/>
    <w:multiLevelType w:val="hybridMultilevel"/>
    <w:tmpl w:val="CE589E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53C3F9D"/>
    <w:multiLevelType w:val="multilevel"/>
    <w:tmpl w:val="762CF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453C441A"/>
    <w:multiLevelType w:val="multilevel"/>
    <w:tmpl w:val="BA9697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480F3928"/>
    <w:multiLevelType w:val="hybridMultilevel"/>
    <w:tmpl w:val="E3304ACA"/>
    <w:lvl w:ilvl="0" w:tplc="BA0CFF12">
      <w:start w:val="1"/>
      <w:numFmt w:val="bullet"/>
      <w:lvlText w:val=""/>
      <w:lvlJc w:val="left"/>
      <w:pPr>
        <w:tabs>
          <w:tab w:val="num" w:pos="720"/>
        </w:tabs>
        <w:ind w:left="720" w:hanging="360"/>
      </w:pPr>
      <w:rPr>
        <w:rFonts w:ascii="Symbol" w:hAnsi="Symbol" w:hint="default"/>
      </w:rPr>
    </w:lvl>
    <w:lvl w:ilvl="1" w:tplc="F4E4866E" w:tentative="1">
      <w:start w:val="1"/>
      <w:numFmt w:val="bullet"/>
      <w:lvlText w:val=""/>
      <w:lvlJc w:val="left"/>
      <w:pPr>
        <w:tabs>
          <w:tab w:val="num" w:pos="1440"/>
        </w:tabs>
        <w:ind w:left="1440" w:hanging="360"/>
      </w:pPr>
      <w:rPr>
        <w:rFonts w:ascii="Symbol" w:hAnsi="Symbol" w:hint="default"/>
      </w:rPr>
    </w:lvl>
    <w:lvl w:ilvl="2" w:tplc="8D662AD6" w:tentative="1">
      <w:start w:val="1"/>
      <w:numFmt w:val="bullet"/>
      <w:lvlText w:val=""/>
      <w:lvlJc w:val="left"/>
      <w:pPr>
        <w:tabs>
          <w:tab w:val="num" w:pos="2160"/>
        </w:tabs>
        <w:ind w:left="2160" w:hanging="360"/>
      </w:pPr>
      <w:rPr>
        <w:rFonts w:ascii="Symbol" w:hAnsi="Symbol" w:hint="default"/>
      </w:rPr>
    </w:lvl>
    <w:lvl w:ilvl="3" w:tplc="B682105E" w:tentative="1">
      <w:start w:val="1"/>
      <w:numFmt w:val="bullet"/>
      <w:lvlText w:val=""/>
      <w:lvlJc w:val="left"/>
      <w:pPr>
        <w:tabs>
          <w:tab w:val="num" w:pos="2880"/>
        </w:tabs>
        <w:ind w:left="2880" w:hanging="360"/>
      </w:pPr>
      <w:rPr>
        <w:rFonts w:ascii="Symbol" w:hAnsi="Symbol" w:hint="default"/>
      </w:rPr>
    </w:lvl>
    <w:lvl w:ilvl="4" w:tplc="601A4C22" w:tentative="1">
      <w:start w:val="1"/>
      <w:numFmt w:val="bullet"/>
      <w:lvlText w:val=""/>
      <w:lvlJc w:val="left"/>
      <w:pPr>
        <w:tabs>
          <w:tab w:val="num" w:pos="3600"/>
        </w:tabs>
        <w:ind w:left="3600" w:hanging="360"/>
      </w:pPr>
      <w:rPr>
        <w:rFonts w:ascii="Symbol" w:hAnsi="Symbol" w:hint="default"/>
      </w:rPr>
    </w:lvl>
    <w:lvl w:ilvl="5" w:tplc="132A9C8C" w:tentative="1">
      <w:start w:val="1"/>
      <w:numFmt w:val="bullet"/>
      <w:lvlText w:val=""/>
      <w:lvlJc w:val="left"/>
      <w:pPr>
        <w:tabs>
          <w:tab w:val="num" w:pos="4320"/>
        </w:tabs>
        <w:ind w:left="4320" w:hanging="360"/>
      </w:pPr>
      <w:rPr>
        <w:rFonts w:ascii="Symbol" w:hAnsi="Symbol" w:hint="default"/>
      </w:rPr>
    </w:lvl>
    <w:lvl w:ilvl="6" w:tplc="2BC45FC0" w:tentative="1">
      <w:start w:val="1"/>
      <w:numFmt w:val="bullet"/>
      <w:lvlText w:val=""/>
      <w:lvlJc w:val="left"/>
      <w:pPr>
        <w:tabs>
          <w:tab w:val="num" w:pos="5040"/>
        </w:tabs>
        <w:ind w:left="5040" w:hanging="360"/>
      </w:pPr>
      <w:rPr>
        <w:rFonts w:ascii="Symbol" w:hAnsi="Symbol" w:hint="default"/>
      </w:rPr>
    </w:lvl>
    <w:lvl w:ilvl="7" w:tplc="CD26E496" w:tentative="1">
      <w:start w:val="1"/>
      <w:numFmt w:val="bullet"/>
      <w:lvlText w:val=""/>
      <w:lvlJc w:val="left"/>
      <w:pPr>
        <w:tabs>
          <w:tab w:val="num" w:pos="5760"/>
        </w:tabs>
        <w:ind w:left="5760" w:hanging="360"/>
      </w:pPr>
      <w:rPr>
        <w:rFonts w:ascii="Symbol" w:hAnsi="Symbol" w:hint="default"/>
      </w:rPr>
    </w:lvl>
    <w:lvl w:ilvl="8" w:tplc="CF6E3D8A" w:tentative="1">
      <w:start w:val="1"/>
      <w:numFmt w:val="bullet"/>
      <w:lvlText w:val=""/>
      <w:lvlJc w:val="left"/>
      <w:pPr>
        <w:tabs>
          <w:tab w:val="num" w:pos="6480"/>
        </w:tabs>
        <w:ind w:left="6480" w:hanging="360"/>
      </w:pPr>
      <w:rPr>
        <w:rFonts w:ascii="Symbol" w:hAnsi="Symbol" w:hint="default"/>
      </w:rPr>
    </w:lvl>
  </w:abstractNum>
  <w:abstractNum w:abstractNumId="11" w15:restartNumberingAfterBreak="0">
    <w:nsid w:val="539D76F4"/>
    <w:multiLevelType w:val="hybridMultilevel"/>
    <w:tmpl w:val="A2A6396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9171012"/>
    <w:multiLevelType w:val="multilevel"/>
    <w:tmpl w:val="6D7EDE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5A4250A9"/>
    <w:multiLevelType w:val="multilevel"/>
    <w:tmpl w:val="4D4838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5DB94968"/>
    <w:multiLevelType w:val="multilevel"/>
    <w:tmpl w:val="AE70B330"/>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5" w15:restartNumberingAfterBreak="0">
    <w:nsid w:val="600911EC"/>
    <w:multiLevelType w:val="hybridMultilevel"/>
    <w:tmpl w:val="64E64C36"/>
    <w:lvl w:ilvl="0" w:tplc="4A4A736C">
      <w:start w:val="1"/>
      <w:numFmt w:val="bullet"/>
      <w:lvlText w:val=""/>
      <w:lvlJc w:val="left"/>
      <w:pPr>
        <w:tabs>
          <w:tab w:val="num" w:pos="720"/>
        </w:tabs>
        <w:ind w:left="720" w:hanging="360"/>
      </w:pPr>
      <w:rPr>
        <w:rFonts w:ascii="Symbol" w:hAnsi="Symbol" w:hint="default"/>
      </w:rPr>
    </w:lvl>
    <w:lvl w:ilvl="1" w:tplc="69568320" w:tentative="1">
      <w:start w:val="1"/>
      <w:numFmt w:val="bullet"/>
      <w:lvlText w:val=""/>
      <w:lvlJc w:val="left"/>
      <w:pPr>
        <w:tabs>
          <w:tab w:val="num" w:pos="1440"/>
        </w:tabs>
        <w:ind w:left="1440" w:hanging="360"/>
      </w:pPr>
      <w:rPr>
        <w:rFonts w:ascii="Symbol" w:hAnsi="Symbol" w:hint="default"/>
      </w:rPr>
    </w:lvl>
    <w:lvl w:ilvl="2" w:tplc="E4FC35F2" w:tentative="1">
      <w:start w:val="1"/>
      <w:numFmt w:val="bullet"/>
      <w:lvlText w:val=""/>
      <w:lvlJc w:val="left"/>
      <w:pPr>
        <w:tabs>
          <w:tab w:val="num" w:pos="2160"/>
        </w:tabs>
        <w:ind w:left="2160" w:hanging="360"/>
      </w:pPr>
      <w:rPr>
        <w:rFonts w:ascii="Symbol" w:hAnsi="Symbol" w:hint="default"/>
      </w:rPr>
    </w:lvl>
    <w:lvl w:ilvl="3" w:tplc="0D969712" w:tentative="1">
      <w:start w:val="1"/>
      <w:numFmt w:val="bullet"/>
      <w:lvlText w:val=""/>
      <w:lvlJc w:val="left"/>
      <w:pPr>
        <w:tabs>
          <w:tab w:val="num" w:pos="2880"/>
        </w:tabs>
        <w:ind w:left="2880" w:hanging="360"/>
      </w:pPr>
      <w:rPr>
        <w:rFonts w:ascii="Symbol" w:hAnsi="Symbol" w:hint="default"/>
      </w:rPr>
    </w:lvl>
    <w:lvl w:ilvl="4" w:tplc="3A30A3E8" w:tentative="1">
      <w:start w:val="1"/>
      <w:numFmt w:val="bullet"/>
      <w:lvlText w:val=""/>
      <w:lvlJc w:val="left"/>
      <w:pPr>
        <w:tabs>
          <w:tab w:val="num" w:pos="3600"/>
        </w:tabs>
        <w:ind w:left="3600" w:hanging="360"/>
      </w:pPr>
      <w:rPr>
        <w:rFonts w:ascii="Symbol" w:hAnsi="Symbol" w:hint="default"/>
      </w:rPr>
    </w:lvl>
    <w:lvl w:ilvl="5" w:tplc="8A206A38" w:tentative="1">
      <w:start w:val="1"/>
      <w:numFmt w:val="bullet"/>
      <w:lvlText w:val=""/>
      <w:lvlJc w:val="left"/>
      <w:pPr>
        <w:tabs>
          <w:tab w:val="num" w:pos="4320"/>
        </w:tabs>
        <w:ind w:left="4320" w:hanging="360"/>
      </w:pPr>
      <w:rPr>
        <w:rFonts w:ascii="Symbol" w:hAnsi="Symbol" w:hint="default"/>
      </w:rPr>
    </w:lvl>
    <w:lvl w:ilvl="6" w:tplc="650A892E" w:tentative="1">
      <w:start w:val="1"/>
      <w:numFmt w:val="bullet"/>
      <w:lvlText w:val=""/>
      <w:lvlJc w:val="left"/>
      <w:pPr>
        <w:tabs>
          <w:tab w:val="num" w:pos="5040"/>
        </w:tabs>
        <w:ind w:left="5040" w:hanging="360"/>
      </w:pPr>
      <w:rPr>
        <w:rFonts w:ascii="Symbol" w:hAnsi="Symbol" w:hint="default"/>
      </w:rPr>
    </w:lvl>
    <w:lvl w:ilvl="7" w:tplc="373A10D2" w:tentative="1">
      <w:start w:val="1"/>
      <w:numFmt w:val="bullet"/>
      <w:lvlText w:val=""/>
      <w:lvlJc w:val="left"/>
      <w:pPr>
        <w:tabs>
          <w:tab w:val="num" w:pos="5760"/>
        </w:tabs>
        <w:ind w:left="5760" w:hanging="360"/>
      </w:pPr>
      <w:rPr>
        <w:rFonts w:ascii="Symbol" w:hAnsi="Symbol" w:hint="default"/>
      </w:rPr>
    </w:lvl>
    <w:lvl w:ilvl="8" w:tplc="9D38D37C" w:tentative="1">
      <w:start w:val="1"/>
      <w:numFmt w:val="bullet"/>
      <w:lvlText w:val=""/>
      <w:lvlJc w:val="left"/>
      <w:pPr>
        <w:tabs>
          <w:tab w:val="num" w:pos="6480"/>
        </w:tabs>
        <w:ind w:left="6480" w:hanging="360"/>
      </w:pPr>
      <w:rPr>
        <w:rFonts w:ascii="Symbol" w:hAnsi="Symbol" w:hint="default"/>
      </w:rPr>
    </w:lvl>
  </w:abstractNum>
  <w:abstractNum w:abstractNumId="16" w15:restartNumberingAfterBreak="0">
    <w:nsid w:val="67E87A9B"/>
    <w:multiLevelType w:val="hybridMultilevel"/>
    <w:tmpl w:val="BB72AA5A"/>
    <w:lvl w:ilvl="0" w:tplc="0F5E06F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79AC7EFA"/>
    <w:multiLevelType w:val="hybridMultilevel"/>
    <w:tmpl w:val="42F2C644"/>
    <w:lvl w:ilvl="0" w:tplc="A60CC408">
      <w:start w:val="1"/>
      <w:numFmt w:val="bullet"/>
      <w:lvlText w:val=""/>
      <w:lvlJc w:val="left"/>
      <w:pPr>
        <w:tabs>
          <w:tab w:val="num" w:pos="720"/>
        </w:tabs>
        <w:ind w:left="720" w:hanging="360"/>
      </w:pPr>
      <w:rPr>
        <w:rFonts w:ascii="Symbol" w:hAnsi="Symbol" w:hint="default"/>
      </w:rPr>
    </w:lvl>
    <w:lvl w:ilvl="1" w:tplc="EAB22EE8" w:tentative="1">
      <w:start w:val="1"/>
      <w:numFmt w:val="bullet"/>
      <w:lvlText w:val=""/>
      <w:lvlJc w:val="left"/>
      <w:pPr>
        <w:tabs>
          <w:tab w:val="num" w:pos="1440"/>
        </w:tabs>
        <w:ind w:left="1440" w:hanging="360"/>
      </w:pPr>
      <w:rPr>
        <w:rFonts w:ascii="Symbol" w:hAnsi="Symbol" w:hint="default"/>
      </w:rPr>
    </w:lvl>
    <w:lvl w:ilvl="2" w:tplc="FED27334" w:tentative="1">
      <w:start w:val="1"/>
      <w:numFmt w:val="bullet"/>
      <w:lvlText w:val=""/>
      <w:lvlJc w:val="left"/>
      <w:pPr>
        <w:tabs>
          <w:tab w:val="num" w:pos="2160"/>
        </w:tabs>
        <w:ind w:left="2160" w:hanging="360"/>
      </w:pPr>
      <w:rPr>
        <w:rFonts w:ascii="Symbol" w:hAnsi="Symbol" w:hint="default"/>
      </w:rPr>
    </w:lvl>
    <w:lvl w:ilvl="3" w:tplc="02D8796A" w:tentative="1">
      <w:start w:val="1"/>
      <w:numFmt w:val="bullet"/>
      <w:lvlText w:val=""/>
      <w:lvlJc w:val="left"/>
      <w:pPr>
        <w:tabs>
          <w:tab w:val="num" w:pos="2880"/>
        </w:tabs>
        <w:ind w:left="2880" w:hanging="360"/>
      </w:pPr>
      <w:rPr>
        <w:rFonts w:ascii="Symbol" w:hAnsi="Symbol" w:hint="default"/>
      </w:rPr>
    </w:lvl>
    <w:lvl w:ilvl="4" w:tplc="6BAE893A" w:tentative="1">
      <w:start w:val="1"/>
      <w:numFmt w:val="bullet"/>
      <w:lvlText w:val=""/>
      <w:lvlJc w:val="left"/>
      <w:pPr>
        <w:tabs>
          <w:tab w:val="num" w:pos="3600"/>
        </w:tabs>
        <w:ind w:left="3600" w:hanging="360"/>
      </w:pPr>
      <w:rPr>
        <w:rFonts w:ascii="Symbol" w:hAnsi="Symbol" w:hint="default"/>
      </w:rPr>
    </w:lvl>
    <w:lvl w:ilvl="5" w:tplc="FA401CBE" w:tentative="1">
      <w:start w:val="1"/>
      <w:numFmt w:val="bullet"/>
      <w:lvlText w:val=""/>
      <w:lvlJc w:val="left"/>
      <w:pPr>
        <w:tabs>
          <w:tab w:val="num" w:pos="4320"/>
        </w:tabs>
        <w:ind w:left="4320" w:hanging="360"/>
      </w:pPr>
      <w:rPr>
        <w:rFonts w:ascii="Symbol" w:hAnsi="Symbol" w:hint="default"/>
      </w:rPr>
    </w:lvl>
    <w:lvl w:ilvl="6" w:tplc="06D807FC" w:tentative="1">
      <w:start w:val="1"/>
      <w:numFmt w:val="bullet"/>
      <w:lvlText w:val=""/>
      <w:lvlJc w:val="left"/>
      <w:pPr>
        <w:tabs>
          <w:tab w:val="num" w:pos="5040"/>
        </w:tabs>
        <w:ind w:left="5040" w:hanging="360"/>
      </w:pPr>
      <w:rPr>
        <w:rFonts w:ascii="Symbol" w:hAnsi="Symbol" w:hint="default"/>
      </w:rPr>
    </w:lvl>
    <w:lvl w:ilvl="7" w:tplc="A1EA1958" w:tentative="1">
      <w:start w:val="1"/>
      <w:numFmt w:val="bullet"/>
      <w:lvlText w:val=""/>
      <w:lvlJc w:val="left"/>
      <w:pPr>
        <w:tabs>
          <w:tab w:val="num" w:pos="5760"/>
        </w:tabs>
        <w:ind w:left="5760" w:hanging="360"/>
      </w:pPr>
      <w:rPr>
        <w:rFonts w:ascii="Symbol" w:hAnsi="Symbol" w:hint="default"/>
      </w:rPr>
    </w:lvl>
    <w:lvl w:ilvl="8" w:tplc="BD945096" w:tentative="1">
      <w:start w:val="1"/>
      <w:numFmt w:val="bullet"/>
      <w:lvlText w:val=""/>
      <w:lvlJc w:val="left"/>
      <w:pPr>
        <w:tabs>
          <w:tab w:val="num" w:pos="6480"/>
        </w:tabs>
        <w:ind w:left="6480" w:hanging="360"/>
      </w:pPr>
      <w:rPr>
        <w:rFonts w:ascii="Symbol" w:hAnsi="Symbol" w:hint="default"/>
      </w:rPr>
    </w:lvl>
  </w:abstractNum>
  <w:num w:numId="1">
    <w:abstractNumId w:val="3"/>
  </w:num>
  <w:num w:numId="2">
    <w:abstractNumId w:val="11"/>
  </w:num>
  <w:num w:numId="3">
    <w:abstractNumId w:val="14"/>
  </w:num>
  <w:num w:numId="4">
    <w:abstractNumId w:val="16"/>
  </w:num>
  <w:num w:numId="5">
    <w:abstractNumId w:val="5"/>
  </w:num>
  <w:num w:numId="6">
    <w:abstractNumId w:val="13"/>
  </w:num>
  <w:num w:numId="7">
    <w:abstractNumId w:val="9"/>
  </w:num>
  <w:num w:numId="8">
    <w:abstractNumId w:val="12"/>
  </w:num>
  <w:num w:numId="9">
    <w:abstractNumId w:val="8"/>
  </w:num>
  <w:num w:numId="10">
    <w:abstractNumId w:val="1"/>
  </w:num>
  <w:num w:numId="11">
    <w:abstractNumId w:val="15"/>
  </w:num>
  <w:num w:numId="12">
    <w:abstractNumId w:val="2"/>
  </w:num>
  <w:num w:numId="13">
    <w:abstractNumId w:val="6"/>
  </w:num>
  <w:num w:numId="14">
    <w:abstractNumId w:val="0"/>
  </w:num>
  <w:num w:numId="15">
    <w:abstractNumId w:val="10"/>
  </w:num>
  <w:num w:numId="16">
    <w:abstractNumId w:val="4"/>
  </w:num>
  <w:num w:numId="17">
    <w:abstractNumId w:val="17"/>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drawingGridHorizontalSpacing w:val="12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281C"/>
    <w:rsid w:val="00004DB4"/>
    <w:rsid w:val="00004E6B"/>
    <w:rsid w:val="00005FBB"/>
    <w:rsid w:val="00011C3B"/>
    <w:rsid w:val="00012936"/>
    <w:rsid w:val="000212F2"/>
    <w:rsid w:val="0002482E"/>
    <w:rsid w:val="00033AE3"/>
    <w:rsid w:val="00034903"/>
    <w:rsid w:val="00034F07"/>
    <w:rsid w:val="00046D5F"/>
    <w:rsid w:val="00050324"/>
    <w:rsid w:val="0006173F"/>
    <w:rsid w:val="000659D3"/>
    <w:rsid w:val="00081B9F"/>
    <w:rsid w:val="00091BBB"/>
    <w:rsid w:val="000A0150"/>
    <w:rsid w:val="000B2E20"/>
    <w:rsid w:val="000C477F"/>
    <w:rsid w:val="000D15AA"/>
    <w:rsid w:val="000D2FC2"/>
    <w:rsid w:val="000D560F"/>
    <w:rsid w:val="000E610C"/>
    <w:rsid w:val="000E63C9"/>
    <w:rsid w:val="000F428A"/>
    <w:rsid w:val="000F636C"/>
    <w:rsid w:val="000F74C7"/>
    <w:rsid w:val="0010149F"/>
    <w:rsid w:val="00105A6E"/>
    <w:rsid w:val="00106913"/>
    <w:rsid w:val="00122E3C"/>
    <w:rsid w:val="00130E9D"/>
    <w:rsid w:val="00135BAD"/>
    <w:rsid w:val="00135D08"/>
    <w:rsid w:val="00144015"/>
    <w:rsid w:val="00150A6D"/>
    <w:rsid w:val="00155B42"/>
    <w:rsid w:val="001629FF"/>
    <w:rsid w:val="00163ED6"/>
    <w:rsid w:val="001648B6"/>
    <w:rsid w:val="001721D7"/>
    <w:rsid w:val="00173F76"/>
    <w:rsid w:val="00177124"/>
    <w:rsid w:val="00185B35"/>
    <w:rsid w:val="0018689D"/>
    <w:rsid w:val="00187424"/>
    <w:rsid w:val="001903A3"/>
    <w:rsid w:val="00195F76"/>
    <w:rsid w:val="001A4D8D"/>
    <w:rsid w:val="001C43AD"/>
    <w:rsid w:val="001D0DFA"/>
    <w:rsid w:val="001D5C87"/>
    <w:rsid w:val="001D6515"/>
    <w:rsid w:val="001D7DBE"/>
    <w:rsid w:val="001E3348"/>
    <w:rsid w:val="001E4F27"/>
    <w:rsid w:val="001F2BC8"/>
    <w:rsid w:val="001F3009"/>
    <w:rsid w:val="001F5F6B"/>
    <w:rsid w:val="001F7983"/>
    <w:rsid w:val="00224B5E"/>
    <w:rsid w:val="002424B2"/>
    <w:rsid w:val="00243EBC"/>
    <w:rsid w:val="00246A35"/>
    <w:rsid w:val="0025277A"/>
    <w:rsid w:val="00253643"/>
    <w:rsid w:val="00263675"/>
    <w:rsid w:val="00267CC3"/>
    <w:rsid w:val="002747F0"/>
    <w:rsid w:val="00280939"/>
    <w:rsid w:val="00284348"/>
    <w:rsid w:val="00296C74"/>
    <w:rsid w:val="00296D21"/>
    <w:rsid w:val="002A57AD"/>
    <w:rsid w:val="002A5A77"/>
    <w:rsid w:val="002B0064"/>
    <w:rsid w:val="002C1856"/>
    <w:rsid w:val="002C42E9"/>
    <w:rsid w:val="002D06F3"/>
    <w:rsid w:val="002D499B"/>
    <w:rsid w:val="002D7A3D"/>
    <w:rsid w:val="002E39A4"/>
    <w:rsid w:val="002F51F5"/>
    <w:rsid w:val="00303AC8"/>
    <w:rsid w:val="0030636B"/>
    <w:rsid w:val="00306DC9"/>
    <w:rsid w:val="003108F5"/>
    <w:rsid w:val="00312137"/>
    <w:rsid w:val="00316AC0"/>
    <w:rsid w:val="00316AFC"/>
    <w:rsid w:val="00330359"/>
    <w:rsid w:val="00333C7D"/>
    <w:rsid w:val="00335842"/>
    <w:rsid w:val="0033762F"/>
    <w:rsid w:val="003413D3"/>
    <w:rsid w:val="003418AF"/>
    <w:rsid w:val="00346353"/>
    <w:rsid w:val="00363B6F"/>
    <w:rsid w:val="00366C7E"/>
    <w:rsid w:val="00370ABA"/>
    <w:rsid w:val="00371C59"/>
    <w:rsid w:val="003768B4"/>
    <w:rsid w:val="00380C10"/>
    <w:rsid w:val="00381E22"/>
    <w:rsid w:val="00384EA3"/>
    <w:rsid w:val="00396BFA"/>
    <w:rsid w:val="003A016D"/>
    <w:rsid w:val="003A0667"/>
    <w:rsid w:val="003A39A1"/>
    <w:rsid w:val="003B1639"/>
    <w:rsid w:val="003B2A6B"/>
    <w:rsid w:val="003C2191"/>
    <w:rsid w:val="003C248F"/>
    <w:rsid w:val="003D219F"/>
    <w:rsid w:val="003D2C7F"/>
    <w:rsid w:val="003D3863"/>
    <w:rsid w:val="003D4FC7"/>
    <w:rsid w:val="003E630E"/>
    <w:rsid w:val="003E6F6F"/>
    <w:rsid w:val="00403BCF"/>
    <w:rsid w:val="004110DE"/>
    <w:rsid w:val="0041205A"/>
    <w:rsid w:val="0042192C"/>
    <w:rsid w:val="00422A2C"/>
    <w:rsid w:val="00422C94"/>
    <w:rsid w:val="004312AA"/>
    <w:rsid w:val="00435E42"/>
    <w:rsid w:val="00436760"/>
    <w:rsid w:val="00436E2B"/>
    <w:rsid w:val="0044085A"/>
    <w:rsid w:val="00440F4A"/>
    <w:rsid w:val="004433ED"/>
    <w:rsid w:val="00453914"/>
    <w:rsid w:val="00456CE4"/>
    <w:rsid w:val="00464AFC"/>
    <w:rsid w:val="00467851"/>
    <w:rsid w:val="00470EC3"/>
    <w:rsid w:val="00472EBA"/>
    <w:rsid w:val="004731E2"/>
    <w:rsid w:val="00486B77"/>
    <w:rsid w:val="004A206D"/>
    <w:rsid w:val="004A398F"/>
    <w:rsid w:val="004B21A5"/>
    <w:rsid w:val="004C606F"/>
    <w:rsid w:val="004D2D3B"/>
    <w:rsid w:val="004D3DB1"/>
    <w:rsid w:val="004F5CB6"/>
    <w:rsid w:val="005037F0"/>
    <w:rsid w:val="00504F6A"/>
    <w:rsid w:val="00516A86"/>
    <w:rsid w:val="00522D50"/>
    <w:rsid w:val="005275F6"/>
    <w:rsid w:val="00527B42"/>
    <w:rsid w:val="005302A2"/>
    <w:rsid w:val="00536153"/>
    <w:rsid w:val="00536CF4"/>
    <w:rsid w:val="00554DEB"/>
    <w:rsid w:val="00564851"/>
    <w:rsid w:val="0057061C"/>
    <w:rsid w:val="00572102"/>
    <w:rsid w:val="005744CC"/>
    <w:rsid w:val="005806F8"/>
    <w:rsid w:val="0058195D"/>
    <w:rsid w:val="005967CD"/>
    <w:rsid w:val="005A1B9B"/>
    <w:rsid w:val="005C220E"/>
    <w:rsid w:val="005C3149"/>
    <w:rsid w:val="005C3770"/>
    <w:rsid w:val="005D3487"/>
    <w:rsid w:val="005D790A"/>
    <w:rsid w:val="005F1BB0"/>
    <w:rsid w:val="005F504F"/>
    <w:rsid w:val="00606ACF"/>
    <w:rsid w:val="0061742F"/>
    <w:rsid w:val="006265B3"/>
    <w:rsid w:val="00627521"/>
    <w:rsid w:val="006303D3"/>
    <w:rsid w:val="006350EB"/>
    <w:rsid w:val="00636C85"/>
    <w:rsid w:val="00641C6B"/>
    <w:rsid w:val="00642305"/>
    <w:rsid w:val="0064522B"/>
    <w:rsid w:val="00650B7A"/>
    <w:rsid w:val="006514CE"/>
    <w:rsid w:val="00656C4D"/>
    <w:rsid w:val="006672BC"/>
    <w:rsid w:val="00670C79"/>
    <w:rsid w:val="0068707C"/>
    <w:rsid w:val="00696B2A"/>
    <w:rsid w:val="006A426F"/>
    <w:rsid w:val="006B25EA"/>
    <w:rsid w:val="006B53E0"/>
    <w:rsid w:val="006C1161"/>
    <w:rsid w:val="006C5025"/>
    <w:rsid w:val="006C6AF5"/>
    <w:rsid w:val="006E0A80"/>
    <w:rsid w:val="006E1753"/>
    <w:rsid w:val="006E2962"/>
    <w:rsid w:val="006E2B27"/>
    <w:rsid w:val="006E3C5C"/>
    <w:rsid w:val="006E5716"/>
    <w:rsid w:val="006E5EA6"/>
    <w:rsid w:val="006E7188"/>
    <w:rsid w:val="006E74F5"/>
    <w:rsid w:val="00702EE2"/>
    <w:rsid w:val="00704B71"/>
    <w:rsid w:val="00706918"/>
    <w:rsid w:val="00710DD2"/>
    <w:rsid w:val="007302B3"/>
    <w:rsid w:val="00730733"/>
    <w:rsid w:val="00730E3A"/>
    <w:rsid w:val="00736AAF"/>
    <w:rsid w:val="0074146E"/>
    <w:rsid w:val="00743186"/>
    <w:rsid w:val="00743D7B"/>
    <w:rsid w:val="00745252"/>
    <w:rsid w:val="007469CA"/>
    <w:rsid w:val="00754A9F"/>
    <w:rsid w:val="00760A17"/>
    <w:rsid w:val="00761F80"/>
    <w:rsid w:val="0076401E"/>
    <w:rsid w:val="00765B2A"/>
    <w:rsid w:val="00766A7F"/>
    <w:rsid w:val="00773F2B"/>
    <w:rsid w:val="00780854"/>
    <w:rsid w:val="00781C54"/>
    <w:rsid w:val="00783A34"/>
    <w:rsid w:val="0078697F"/>
    <w:rsid w:val="00790C51"/>
    <w:rsid w:val="00794C25"/>
    <w:rsid w:val="007A395F"/>
    <w:rsid w:val="007A3C74"/>
    <w:rsid w:val="007B408F"/>
    <w:rsid w:val="007C4878"/>
    <w:rsid w:val="007C6B52"/>
    <w:rsid w:val="007D16C5"/>
    <w:rsid w:val="007D467C"/>
    <w:rsid w:val="007E3E02"/>
    <w:rsid w:val="007E7638"/>
    <w:rsid w:val="007F4201"/>
    <w:rsid w:val="007F6933"/>
    <w:rsid w:val="00800CA5"/>
    <w:rsid w:val="00801A6F"/>
    <w:rsid w:val="008217A7"/>
    <w:rsid w:val="0082277E"/>
    <w:rsid w:val="008262D3"/>
    <w:rsid w:val="00827656"/>
    <w:rsid w:val="00830761"/>
    <w:rsid w:val="00830C23"/>
    <w:rsid w:val="00833ACE"/>
    <w:rsid w:val="00846388"/>
    <w:rsid w:val="00854726"/>
    <w:rsid w:val="00860893"/>
    <w:rsid w:val="00862FE4"/>
    <w:rsid w:val="0086389A"/>
    <w:rsid w:val="00873714"/>
    <w:rsid w:val="00875954"/>
    <w:rsid w:val="0087605E"/>
    <w:rsid w:val="00876E7F"/>
    <w:rsid w:val="00877369"/>
    <w:rsid w:val="00880209"/>
    <w:rsid w:val="0089299A"/>
    <w:rsid w:val="00892C1D"/>
    <w:rsid w:val="008A5421"/>
    <w:rsid w:val="008B1F9B"/>
    <w:rsid w:val="008B1FEE"/>
    <w:rsid w:val="008C0768"/>
    <w:rsid w:val="008C16E2"/>
    <w:rsid w:val="008F0E16"/>
    <w:rsid w:val="008F6A64"/>
    <w:rsid w:val="00903C32"/>
    <w:rsid w:val="00910FD5"/>
    <w:rsid w:val="00913533"/>
    <w:rsid w:val="00916B16"/>
    <w:rsid w:val="009173B9"/>
    <w:rsid w:val="0092596D"/>
    <w:rsid w:val="00927CF2"/>
    <w:rsid w:val="009321BE"/>
    <w:rsid w:val="00933097"/>
    <w:rsid w:val="0093335D"/>
    <w:rsid w:val="0093550C"/>
    <w:rsid w:val="0093613E"/>
    <w:rsid w:val="009421B6"/>
    <w:rsid w:val="00943026"/>
    <w:rsid w:val="009462CE"/>
    <w:rsid w:val="00947F1C"/>
    <w:rsid w:val="009612C5"/>
    <w:rsid w:val="00961BC3"/>
    <w:rsid w:val="00966921"/>
    <w:rsid w:val="00966B81"/>
    <w:rsid w:val="00967CC4"/>
    <w:rsid w:val="0097286B"/>
    <w:rsid w:val="00982C90"/>
    <w:rsid w:val="009A0E59"/>
    <w:rsid w:val="009A3BCF"/>
    <w:rsid w:val="009B074E"/>
    <w:rsid w:val="009C7720"/>
    <w:rsid w:val="009D1196"/>
    <w:rsid w:val="009E4185"/>
    <w:rsid w:val="009F5877"/>
    <w:rsid w:val="00A05F8C"/>
    <w:rsid w:val="00A07969"/>
    <w:rsid w:val="00A23AFA"/>
    <w:rsid w:val="00A31B3E"/>
    <w:rsid w:val="00A477BD"/>
    <w:rsid w:val="00A51155"/>
    <w:rsid w:val="00A51893"/>
    <w:rsid w:val="00A532F3"/>
    <w:rsid w:val="00A54845"/>
    <w:rsid w:val="00A609B4"/>
    <w:rsid w:val="00A63491"/>
    <w:rsid w:val="00A63BD5"/>
    <w:rsid w:val="00A71A17"/>
    <w:rsid w:val="00A75AF9"/>
    <w:rsid w:val="00A8058F"/>
    <w:rsid w:val="00A8489E"/>
    <w:rsid w:val="00A84F36"/>
    <w:rsid w:val="00A94DFD"/>
    <w:rsid w:val="00A95676"/>
    <w:rsid w:val="00A96226"/>
    <w:rsid w:val="00AA2FC6"/>
    <w:rsid w:val="00AA5C09"/>
    <w:rsid w:val="00AB1868"/>
    <w:rsid w:val="00AB5DD2"/>
    <w:rsid w:val="00AB72B8"/>
    <w:rsid w:val="00AC2554"/>
    <w:rsid w:val="00AC29F3"/>
    <w:rsid w:val="00AE3EBC"/>
    <w:rsid w:val="00AE43BA"/>
    <w:rsid w:val="00AE508F"/>
    <w:rsid w:val="00AF0DF2"/>
    <w:rsid w:val="00AF432C"/>
    <w:rsid w:val="00B01A81"/>
    <w:rsid w:val="00B10127"/>
    <w:rsid w:val="00B11FD2"/>
    <w:rsid w:val="00B231E5"/>
    <w:rsid w:val="00B2552E"/>
    <w:rsid w:val="00B34C0C"/>
    <w:rsid w:val="00B35D1C"/>
    <w:rsid w:val="00B457D8"/>
    <w:rsid w:val="00B51FEC"/>
    <w:rsid w:val="00B53FD9"/>
    <w:rsid w:val="00B54B0C"/>
    <w:rsid w:val="00B80C71"/>
    <w:rsid w:val="00B82F4F"/>
    <w:rsid w:val="00B85B1C"/>
    <w:rsid w:val="00B86742"/>
    <w:rsid w:val="00B90BDC"/>
    <w:rsid w:val="00B92363"/>
    <w:rsid w:val="00B960CB"/>
    <w:rsid w:val="00BA398C"/>
    <w:rsid w:val="00BA58C1"/>
    <w:rsid w:val="00BA692C"/>
    <w:rsid w:val="00BB1C09"/>
    <w:rsid w:val="00BB4B31"/>
    <w:rsid w:val="00BB67F4"/>
    <w:rsid w:val="00BC464F"/>
    <w:rsid w:val="00BD4543"/>
    <w:rsid w:val="00BD6286"/>
    <w:rsid w:val="00BE098A"/>
    <w:rsid w:val="00BE0F64"/>
    <w:rsid w:val="00BE2155"/>
    <w:rsid w:val="00BF0C60"/>
    <w:rsid w:val="00BF56AB"/>
    <w:rsid w:val="00BF7C09"/>
    <w:rsid w:val="00C01C04"/>
    <w:rsid w:val="00C024CE"/>
    <w:rsid w:val="00C02B87"/>
    <w:rsid w:val="00C030FA"/>
    <w:rsid w:val="00C03E73"/>
    <w:rsid w:val="00C051C9"/>
    <w:rsid w:val="00C15717"/>
    <w:rsid w:val="00C16CA4"/>
    <w:rsid w:val="00C1729F"/>
    <w:rsid w:val="00C31DDA"/>
    <w:rsid w:val="00C36CF2"/>
    <w:rsid w:val="00C4086D"/>
    <w:rsid w:val="00C40ECE"/>
    <w:rsid w:val="00C4134F"/>
    <w:rsid w:val="00C41DEA"/>
    <w:rsid w:val="00C46119"/>
    <w:rsid w:val="00C47B61"/>
    <w:rsid w:val="00C54EC7"/>
    <w:rsid w:val="00C64BAE"/>
    <w:rsid w:val="00C7702F"/>
    <w:rsid w:val="00C806C8"/>
    <w:rsid w:val="00C90735"/>
    <w:rsid w:val="00C91E71"/>
    <w:rsid w:val="00C92851"/>
    <w:rsid w:val="00C9308F"/>
    <w:rsid w:val="00C9486E"/>
    <w:rsid w:val="00C94D2C"/>
    <w:rsid w:val="00C94EA8"/>
    <w:rsid w:val="00C97F00"/>
    <w:rsid w:val="00CA1896"/>
    <w:rsid w:val="00CA7F01"/>
    <w:rsid w:val="00CB097C"/>
    <w:rsid w:val="00CB5B28"/>
    <w:rsid w:val="00CD5BC2"/>
    <w:rsid w:val="00CF5371"/>
    <w:rsid w:val="00CF7092"/>
    <w:rsid w:val="00D0323A"/>
    <w:rsid w:val="00D0559F"/>
    <w:rsid w:val="00D077E9"/>
    <w:rsid w:val="00D142C0"/>
    <w:rsid w:val="00D14FF7"/>
    <w:rsid w:val="00D25EF3"/>
    <w:rsid w:val="00D25F71"/>
    <w:rsid w:val="00D3776E"/>
    <w:rsid w:val="00D417FA"/>
    <w:rsid w:val="00D42CB7"/>
    <w:rsid w:val="00D45646"/>
    <w:rsid w:val="00D4624C"/>
    <w:rsid w:val="00D520EB"/>
    <w:rsid w:val="00D5413D"/>
    <w:rsid w:val="00D570A9"/>
    <w:rsid w:val="00D60793"/>
    <w:rsid w:val="00D70D02"/>
    <w:rsid w:val="00D719B8"/>
    <w:rsid w:val="00D72691"/>
    <w:rsid w:val="00D770C7"/>
    <w:rsid w:val="00D8163A"/>
    <w:rsid w:val="00D8187E"/>
    <w:rsid w:val="00D86945"/>
    <w:rsid w:val="00D87C50"/>
    <w:rsid w:val="00D90290"/>
    <w:rsid w:val="00D944DC"/>
    <w:rsid w:val="00D95144"/>
    <w:rsid w:val="00D95F0C"/>
    <w:rsid w:val="00D9601B"/>
    <w:rsid w:val="00DA1389"/>
    <w:rsid w:val="00DA6A74"/>
    <w:rsid w:val="00DB6972"/>
    <w:rsid w:val="00DC1A73"/>
    <w:rsid w:val="00DC281C"/>
    <w:rsid w:val="00DC726E"/>
    <w:rsid w:val="00DD152F"/>
    <w:rsid w:val="00DD3583"/>
    <w:rsid w:val="00DD3BCF"/>
    <w:rsid w:val="00DD5B93"/>
    <w:rsid w:val="00DE213F"/>
    <w:rsid w:val="00DF027C"/>
    <w:rsid w:val="00E00A32"/>
    <w:rsid w:val="00E019C7"/>
    <w:rsid w:val="00E0490E"/>
    <w:rsid w:val="00E22ACD"/>
    <w:rsid w:val="00E24EC7"/>
    <w:rsid w:val="00E32D18"/>
    <w:rsid w:val="00E34D7E"/>
    <w:rsid w:val="00E423D3"/>
    <w:rsid w:val="00E43D35"/>
    <w:rsid w:val="00E527BE"/>
    <w:rsid w:val="00E620B0"/>
    <w:rsid w:val="00E65A9F"/>
    <w:rsid w:val="00E72CAD"/>
    <w:rsid w:val="00E763A8"/>
    <w:rsid w:val="00E81B40"/>
    <w:rsid w:val="00E954F4"/>
    <w:rsid w:val="00EC0273"/>
    <w:rsid w:val="00EC4E86"/>
    <w:rsid w:val="00EC662D"/>
    <w:rsid w:val="00EC7903"/>
    <w:rsid w:val="00ED09F3"/>
    <w:rsid w:val="00ED0A5B"/>
    <w:rsid w:val="00ED30C2"/>
    <w:rsid w:val="00EE0873"/>
    <w:rsid w:val="00EE10B9"/>
    <w:rsid w:val="00EF555B"/>
    <w:rsid w:val="00F027BB"/>
    <w:rsid w:val="00F063F4"/>
    <w:rsid w:val="00F07377"/>
    <w:rsid w:val="00F11DCF"/>
    <w:rsid w:val="00F136A6"/>
    <w:rsid w:val="00F13C05"/>
    <w:rsid w:val="00F162EA"/>
    <w:rsid w:val="00F311B6"/>
    <w:rsid w:val="00F34338"/>
    <w:rsid w:val="00F34CA0"/>
    <w:rsid w:val="00F452DE"/>
    <w:rsid w:val="00F52D27"/>
    <w:rsid w:val="00F61CDE"/>
    <w:rsid w:val="00F627CE"/>
    <w:rsid w:val="00F674D1"/>
    <w:rsid w:val="00F8050C"/>
    <w:rsid w:val="00F82183"/>
    <w:rsid w:val="00F83527"/>
    <w:rsid w:val="00F911F1"/>
    <w:rsid w:val="00F930E3"/>
    <w:rsid w:val="00F93556"/>
    <w:rsid w:val="00FA2F61"/>
    <w:rsid w:val="00FA3C28"/>
    <w:rsid w:val="00FC405E"/>
    <w:rsid w:val="00FD0726"/>
    <w:rsid w:val="00FD0C6F"/>
    <w:rsid w:val="00FD568E"/>
    <w:rsid w:val="00FD583F"/>
    <w:rsid w:val="00FD617C"/>
    <w:rsid w:val="00FD674E"/>
    <w:rsid w:val="00FD7488"/>
    <w:rsid w:val="00FF16B4"/>
    <w:rsid w:val="00FF5B15"/>
  </w:rsids>
  <m:mathPr>
    <m:mathFont m:val="Cambria Math"/>
    <m:brkBin m:val="before"/>
    <m:brkBinSub m:val="--"/>
    <m:smallFrac m:val="0"/>
    <m:dispDef/>
    <m:lMargin m:val="1440"/>
    <m:rMargin m:val="1440"/>
    <m:defJc m:val="centerGroup"/>
    <m:wrapIndent m:val="1440"/>
    <m:intLim m:val="subSup"/>
    <m:naryLim m:val="undOvr"/>
  </m:mathPr>
  <w:attachedSchema w:val="http://schemas.microsoft.com/temp/samples"/>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A5D909"/>
  <w15:docId w15:val="{53BA7B45-DACA-406D-83CE-D88F948DCA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5"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5"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nhideWhenUsed="1"/>
    <w:lsdException w:name="FollowedHyperlink" w:semiHidden="1" w:unhideWhenUsed="1"/>
    <w:lsdException w:name="Strong" w:semiHidden="1" w:uiPriority="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6945"/>
    <w:pPr>
      <w:spacing w:after="0"/>
    </w:pPr>
    <w:rPr>
      <w:rFonts w:eastAsiaTheme="minorEastAsia"/>
      <w:b/>
      <w:color w:val="44546A" w:themeColor="text2"/>
      <w:sz w:val="28"/>
      <w:szCs w:val="22"/>
    </w:rPr>
  </w:style>
  <w:style w:type="paragraph" w:styleId="Heading1">
    <w:name w:val="heading 1"/>
    <w:basedOn w:val="Normal"/>
    <w:link w:val="Heading1Char"/>
    <w:uiPriority w:val="9"/>
    <w:qFormat/>
    <w:rsid w:val="00D077E9"/>
    <w:pPr>
      <w:keepNext/>
      <w:spacing w:before="240" w:after="60"/>
      <w:outlineLvl w:val="0"/>
    </w:pPr>
    <w:rPr>
      <w:rFonts w:asciiTheme="majorHAnsi" w:eastAsiaTheme="majorEastAsia" w:hAnsiTheme="majorHAnsi" w:cstheme="majorBidi"/>
      <w:color w:val="323E4F" w:themeColor="text2" w:themeShade="BF"/>
      <w:kern w:val="28"/>
      <w:sz w:val="52"/>
      <w:szCs w:val="32"/>
    </w:rPr>
  </w:style>
  <w:style w:type="paragraph" w:styleId="Heading2">
    <w:name w:val="heading 2"/>
    <w:basedOn w:val="Normal"/>
    <w:next w:val="Normal"/>
    <w:link w:val="Heading2Char"/>
    <w:uiPriority w:val="9"/>
    <w:qFormat/>
    <w:rsid w:val="00DF027C"/>
    <w:pPr>
      <w:keepNext/>
      <w:spacing w:after="240" w:line="240" w:lineRule="auto"/>
      <w:outlineLvl w:val="1"/>
    </w:pPr>
    <w:rPr>
      <w:rFonts w:eastAsiaTheme="majorEastAsia" w:cstheme="majorBidi"/>
      <w:b w:val="0"/>
      <w:sz w:val="3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Title">
    <w:name w:val="Title"/>
    <w:basedOn w:val="Normal"/>
    <w:link w:val="TitleChar"/>
    <w:uiPriority w:val="1"/>
    <w:qFormat/>
    <w:rsid w:val="00D86945"/>
    <w:pPr>
      <w:spacing w:after="200" w:line="240" w:lineRule="auto"/>
    </w:pPr>
    <w:rPr>
      <w:rFonts w:asciiTheme="majorHAnsi" w:eastAsiaTheme="majorEastAsia" w:hAnsiTheme="majorHAnsi" w:cstheme="majorBidi"/>
      <w:bCs/>
      <w:sz w:val="72"/>
      <w:szCs w:val="52"/>
    </w:rPr>
  </w:style>
  <w:style w:type="character" w:customStyle="1" w:styleId="TitleChar">
    <w:name w:val="Title Char"/>
    <w:basedOn w:val="DefaultParagraphFont"/>
    <w:link w:val="Title"/>
    <w:uiPriority w:val="1"/>
    <w:rsid w:val="00D86945"/>
    <w:rPr>
      <w:rFonts w:asciiTheme="majorHAnsi" w:eastAsiaTheme="majorEastAsia" w:hAnsiTheme="majorHAnsi" w:cstheme="majorBidi"/>
      <w:b/>
      <w:bCs/>
      <w:color w:val="44546A" w:themeColor="text2"/>
      <w:sz w:val="72"/>
      <w:szCs w:val="52"/>
    </w:rPr>
  </w:style>
  <w:style w:type="paragraph" w:styleId="Subtitle">
    <w:name w:val="Subtitle"/>
    <w:basedOn w:val="Normal"/>
    <w:link w:val="SubtitleChar"/>
    <w:uiPriority w:val="2"/>
    <w:qFormat/>
    <w:rsid w:val="00D86945"/>
    <w:pPr>
      <w:framePr w:hSpace="180" w:wrap="around" w:vAnchor="text" w:hAnchor="margin" w:y="1167"/>
    </w:pPr>
    <w:rPr>
      <w:b w:val="0"/>
      <w:caps/>
      <w:spacing w:val="20"/>
      <w:sz w:val="32"/>
    </w:rPr>
  </w:style>
  <w:style w:type="character" w:customStyle="1" w:styleId="SubtitleChar">
    <w:name w:val="Subtitle Char"/>
    <w:basedOn w:val="DefaultParagraphFont"/>
    <w:link w:val="Subtitle"/>
    <w:uiPriority w:val="2"/>
    <w:rsid w:val="00D86945"/>
    <w:rPr>
      <w:rFonts w:eastAsiaTheme="minorEastAsia"/>
      <w:caps/>
      <w:color w:val="44546A" w:themeColor="text2"/>
      <w:spacing w:val="20"/>
      <w:sz w:val="32"/>
      <w:szCs w:val="22"/>
    </w:rPr>
  </w:style>
  <w:style w:type="character" w:customStyle="1" w:styleId="Heading1Char">
    <w:name w:val="Heading 1 Char"/>
    <w:basedOn w:val="DefaultParagraphFont"/>
    <w:link w:val="Heading1"/>
    <w:uiPriority w:val="9"/>
    <w:rsid w:val="00D077E9"/>
    <w:rPr>
      <w:rFonts w:asciiTheme="majorHAnsi" w:eastAsiaTheme="majorEastAsia" w:hAnsiTheme="majorHAnsi" w:cstheme="majorBidi"/>
      <w:b/>
      <w:color w:val="323E4F" w:themeColor="text2" w:themeShade="BF"/>
      <w:kern w:val="28"/>
      <w:sz w:val="52"/>
      <w:szCs w:val="32"/>
    </w:rPr>
  </w:style>
  <w:style w:type="paragraph" w:styleId="Header">
    <w:name w:val="header"/>
    <w:basedOn w:val="Normal"/>
    <w:link w:val="HeaderChar"/>
    <w:uiPriority w:val="99"/>
    <w:unhideWhenUsed/>
    <w:rsid w:val="005037F0"/>
  </w:style>
  <w:style w:type="character" w:customStyle="1" w:styleId="HeaderChar">
    <w:name w:val="Header Char"/>
    <w:basedOn w:val="DefaultParagraphFont"/>
    <w:link w:val="Header"/>
    <w:uiPriority w:val="99"/>
    <w:rsid w:val="0093335D"/>
  </w:style>
  <w:style w:type="paragraph" w:styleId="Footer">
    <w:name w:val="footer"/>
    <w:basedOn w:val="Normal"/>
    <w:link w:val="FooterChar"/>
    <w:uiPriority w:val="99"/>
    <w:unhideWhenUsed/>
    <w:rsid w:val="005037F0"/>
  </w:style>
  <w:style w:type="character" w:customStyle="1" w:styleId="FooterChar">
    <w:name w:val="Footer Char"/>
    <w:basedOn w:val="DefaultParagraphFont"/>
    <w:link w:val="Footer"/>
    <w:uiPriority w:val="99"/>
    <w:rsid w:val="005037F0"/>
    <w:rPr>
      <w:sz w:val="24"/>
      <w:szCs w:val="24"/>
    </w:rPr>
  </w:style>
  <w:style w:type="paragraph" w:customStyle="1" w:styleId="Name">
    <w:name w:val="Name"/>
    <w:basedOn w:val="Normal"/>
    <w:uiPriority w:val="3"/>
    <w:qFormat/>
    <w:rsid w:val="00B231E5"/>
    <w:pPr>
      <w:spacing w:line="240" w:lineRule="auto"/>
      <w:jc w:val="right"/>
    </w:pPr>
  </w:style>
  <w:style w:type="character" w:customStyle="1" w:styleId="Heading2Char">
    <w:name w:val="Heading 2 Char"/>
    <w:basedOn w:val="DefaultParagraphFont"/>
    <w:link w:val="Heading2"/>
    <w:uiPriority w:val="9"/>
    <w:rsid w:val="00DF027C"/>
    <w:rPr>
      <w:rFonts w:eastAsiaTheme="majorEastAsia" w:cstheme="majorBidi"/>
      <w:color w:val="44546A" w:themeColor="text2"/>
      <w:sz w:val="36"/>
      <w:szCs w:val="26"/>
    </w:rPr>
  </w:style>
  <w:style w:type="table" w:styleId="TableGrid">
    <w:name w:val="Table Grid"/>
    <w:basedOn w:val="TableNormal"/>
    <w:uiPriority w:val="39"/>
    <w:rsid w:val="00FF16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unhideWhenUsed/>
    <w:rsid w:val="00D86945"/>
    <w:rPr>
      <w:color w:val="808080"/>
    </w:rPr>
  </w:style>
  <w:style w:type="paragraph" w:customStyle="1" w:styleId="Content">
    <w:name w:val="Content"/>
    <w:basedOn w:val="Normal"/>
    <w:link w:val="ContentChar"/>
    <w:qFormat/>
    <w:rsid w:val="00DF027C"/>
    <w:rPr>
      <w:b w:val="0"/>
    </w:rPr>
  </w:style>
  <w:style w:type="paragraph" w:customStyle="1" w:styleId="EmphasisText">
    <w:name w:val="Emphasis Text"/>
    <w:basedOn w:val="Normal"/>
    <w:link w:val="EmphasisTextChar"/>
    <w:qFormat/>
    <w:rsid w:val="00DF027C"/>
  </w:style>
  <w:style w:type="character" w:customStyle="1" w:styleId="ContentChar">
    <w:name w:val="Content Char"/>
    <w:basedOn w:val="DefaultParagraphFont"/>
    <w:link w:val="Content"/>
    <w:rsid w:val="00DF027C"/>
    <w:rPr>
      <w:rFonts w:eastAsiaTheme="minorEastAsia"/>
      <w:color w:val="44546A" w:themeColor="text2"/>
      <w:sz w:val="28"/>
      <w:szCs w:val="22"/>
    </w:rPr>
  </w:style>
  <w:style w:type="character" w:customStyle="1" w:styleId="EmphasisTextChar">
    <w:name w:val="Emphasis Text Char"/>
    <w:basedOn w:val="DefaultParagraphFont"/>
    <w:link w:val="EmphasisText"/>
    <w:rsid w:val="00DF027C"/>
    <w:rPr>
      <w:rFonts w:eastAsiaTheme="minorEastAsia"/>
      <w:b/>
      <w:color w:val="44546A" w:themeColor="text2"/>
      <w:sz w:val="28"/>
      <w:szCs w:val="22"/>
    </w:rPr>
  </w:style>
  <w:style w:type="paragraph" w:styleId="ListParagraph">
    <w:name w:val="List Paragraph"/>
    <w:basedOn w:val="Normal"/>
    <w:uiPriority w:val="34"/>
    <w:unhideWhenUsed/>
    <w:qFormat/>
    <w:rsid w:val="00F8050C"/>
    <w:pPr>
      <w:ind w:left="720"/>
      <w:contextualSpacing/>
    </w:pPr>
  </w:style>
  <w:style w:type="paragraph" w:styleId="FootnoteText">
    <w:name w:val="footnote text"/>
    <w:basedOn w:val="Normal"/>
    <w:link w:val="FootnoteTextChar"/>
    <w:uiPriority w:val="99"/>
    <w:unhideWhenUsed/>
    <w:rsid w:val="00371C59"/>
    <w:pPr>
      <w:spacing w:line="240" w:lineRule="auto"/>
    </w:pPr>
    <w:rPr>
      <w:rFonts w:eastAsiaTheme="minorHAnsi"/>
      <w:b w:val="0"/>
      <w:color w:val="auto"/>
      <w:sz w:val="20"/>
      <w:szCs w:val="20"/>
      <w:lang w:val="en-GB"/>
    </w:rPr>
  </w:style>
  <w:style w:type="character" w:customStyle="1" w:styleId="FootnoteTextChar">
    <w:name w:val="Footnote Text Char"/>
    <w:basedOn w:val="DefaultParagraphFont"/>
    <w:link w:val="FootnoteText"/>
    <w:uiPriority w:val="99"/>
    <w:rsid w:val="00371C59"/>
    <w:rPr>
      <w:sz w:val="20"/>
      <w:szCs w:val="20"/>
      <w:lang w:val="en-GB"/>
    </w:rPr>
  </w:style>
  <w:style w:type="character" w:styleId="FootnoteReference">
    <w:name w:val="footnote reference"/>
    <w:basedOn w:val="DefaultParagraphFont"/>
    <w:uiPriority w:val="99"/>
    <w:semiHidden/>
    <w:unhideWhenUsed/>
    <w:rsid w:val="00371C59"/>
    <w:rPr>
      <w:vertAlign w:val="superscript"/>
    </w:rPr>
  </w:style>
  <w:style w:type="character" w:styleId="Hyperlink">
    <w:name w:val="Hyperlink"/>
    <w:basedOn w:val="DefaultParagraphFont"/>
    <w:uiPriority w:val="99"/>
    <w:unhideWhenUsed/>
    <w:rsid w:val="00C9486E"/>
    <w:rPr>
      <w:color w:val="0563C1" w:themeColor="hyperlink"/>
      <w:u w:val="single"/>
    </w:rPr>
  </w:style>
  <w:style w:type="character" w:styleId="UnresolvedMention">
    <w:name w:val="Unresolved Mention"/>
    <w:basedOn w:val="DefaultParagraphFont"/>
    <w:uiPriority w:val="99"/>
    <w:semiHidden/>
    <w:unhideWhenUsed/>
    <w:rsid w:val="00C9486E"/>
    <w:rPr>
      <w:color w:val="605E5C"/>
      <w:shd w:val="clear" w:color="auto" w:fill="E1DFDD"/>
    </w:rPr>
  </w:style>
  <w:style w:type="character" w:styleId="FollowedHyperlink">
    <w:name w:val="FollowedHyperlink"/>
    <w:basedOn w:val="DefaultParagraphFont"/>
    <w:uiPriority w:val="99"/>
    <w:semiHidden/>
    <w:unhideWhenUsed/>
    <w:rsid w:val="00A07969"/>
    <w:rPr>
      <w:color w:val="954F72" w:themeColor="followedHyperlink"/>
      <w:u w:val="single"/>
    </w:rPr>
  </w:style>
  <w:style w:type="paragraph" w:styleId="EndnoteText">
    <w:name w:val="endnote text"/>
    <w:basedOn w:val="Normal"/>
    <w:link w:val="EndnoteTextChar"/>
    <w:uiPriority w:val="99"/>
    <w:semiHidden/>
    <w:unhideWhenUsed/>
    <w:rsid w:val="00A07969"/>
    <w:pPr>
      <w:spacing w:line="240" w:lineRule="auto"/>
    </w:pPr>
    <w:rPr>
      <w:rFonts w:eastAsiaTheme="minorHAnsi"/>
      <w:b w:val="0"/>
      <w:color w:val="auto"/>
      <w:sz w:val="20"/>
      <w:szCs w:val="20"/>
      <w:lang w:val="en-GB"/>
    </w:rPr>
  </w:style>
  <w:style w:type="character" w:customStyle="1" w:styleId="EndnoteTextChar">
    <w:name w:val="Endnote Text Char"/>
    <w:basedOn w:val="DefaultParagraphFont"/>
    <w:link w:val="EndnoteText"/>
    <w:uiPriority w:val="99"/>
    <w:semiHidden/>
    <w:rsid w:val="00A07969"/>
    <w:rPr>
      <w:sz w:val="20"/>
      <w:szCs w:val="20"/>
      <w:lang w:val="en-GB"/>
    </w:rPr>
  </w:style>
  <w:style w:type="character" w:styleId="EndnoteReference">
    <w:name w:val="endnote reference"/>
    <w:basedOn w:val="DefaultParagraphFont"/>
    <w:uiPriority w:val="99"/>
    <w:semiHidden/>
    <w:unhideWhenUsed/>
    <w:rsid w:val="00A07969"/>
    <w:rPr>
      <w:vertAlign w:val="superscript"/>
    </w:rPr>
  </w:style>
  <w:style w:type="paragraph" w:customStyle="1" w:styleId="paragraph">
    <w:name w:val="paragraph"/>
    <w:basedOn w:val="Normal"/>
    <w:rsid w:val="00A07969"/>
    <w:pPr>
      <w:spacing w:before="100" w:beforeAutospacing="1" w:after="100" w:afterAutospacing="1" w:line="240" w:lineRule="auto"/>
    </w:pPr>
    <w:rPr>
      <w:rFonts w:ascii="Times New Roman" w:eastAsia="Times New Roman" w:hAnsi="Times New Roman" w:cs="Times New Roman"/>
      <w:b w:val="0"/>
      <w:color w:val="auto"/>
      <w:sz w:val="24"/>
      <w:szCs w:val="24"/>
      <w:lang w:val="en-GB" w:eastAsia="en-GB"/>
    </w:rPr>
  </w:style>
  <w:style w:type="character" w:customStyle="1" w:styleId="normaltextrun">
    <w:name w:val="normaltextrun"/>
    <w:basedOn w:val="DefaultParagraphFont"/>
    <w:rsid w:val="00A07969"/>
  </w:style>
  <w:style w:type="character" w:customStyle="1" w:styleId="eop">
    <w:name w:val="eop"/>
    <w:basedOn w:val="DefaultParagraphFont"/>
    <w:rsid w:val="00A07969"/>
  </w:style>
  <w:style w:type="character" w:styleId="Emphasis">
    <w:name w:val="Emphasis"/>
    <w:basedOn w:val="DefaultParagraphFont"/>
    <w:uiPriority w:val="20"/>
    <w:qFormat/>
    <w:rsid w:val="00A07969"/>
    <w:rPr>
      <w:i/>
      <w:iCs/>
    </w:rPr>
  </w:style>
  <w:style w:type="paragraph" w:styleId="NormalWeb">
    <w:name w:val="Normal (Web)"/>
    <w:basedOn w:val="Normal"/>
    <w:uiPriority w:val="99"/>
    <w:semiHidden/>
    <w:unhideWhenUsed/>
    <w:rsid w:val="00173F76"/>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9658272">
      <w:bodyDiv w:val="1"/>
      <w:marLeft w:val="0"/>
      <w:marRight w:val="0"/>
      <w:marTop w:val="0"/>
      <w:marBottom w:val="0"/>
      <w:divBdr>
        <w:top w:val="none" w:sz="0" w:space="0" w:color="auto"/>
        <w:left w:val="none" w:sz="0" w:space="0" w:color="auto"/>
        <w:bottom w:val="none" w:sz="0" w:space="0" w:color="auto"/>
        <w:right w:val="none" w:sz="0" w:space="0" w:color="auto"/>
      </w:divBdr>
    </w:div>
    <w:div w:id="627975022">
      <w:bodyDiv w:val="1"/>
      <w:marLeft w:val="0"/>
      <w:marRight w:val="0"/>
      <w:marTop w:val="0"/>
      <w:marBottom w:val="0"/>
      <w:divBdr>
        <w:top w:val="none" w:sz="0" w:space="0" w:color="auto"/>
        <w:left w:val="none" w:sz="0" w:space="0" w:color="auto"/>
        <w:bottom w:val="none" w:sz="0" w:space="0" w:color="auto"/>
        <w:right w:val="none" w:sz="0" w:space="0" w:color="auto"/>
      </w:divBdr>
    </w:div>
    <w:div w:id="14827726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5.png"/><Relationship Id="rId18" Type="http://schemas.openxmlformats.org/officeDocument/2006/relationships/chart" Target="charts/chart2.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chart" Target="charts/chart1.xml"/><Relationship Id="rId2" Type="http://schemas.openxmlformats.org/officeDocument/2006/relationships/customXml" Target="../customXml/item2.xml"/><Relationship Id="rId16" Type="http://schemas.openxmlformats.org/officeDocument/2006/relationships/hyperlink" Target="mailto:marc.lechevallier@uwl.ac.uk" TargetMode="External"/><Relationship Id="rId20" Type="http://schemas.openxmlformats.org/officeDocument/2006/relationships/chart" Target="charts/chart4.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https://www.uwl.ac.uk/research/research-centres-and-groups/centre-inequality-and-levelling-ceilup" TargetMode="External"/><Relationship Id="rId23"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chart" Target="charts/chart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6.jpeg"/><Relationship Id="rId22" Type="http://schemas.openxmlformats.org/officeDocument/2006/relationships/footer" Target="footer1.xm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hevmar\AppData\Roaming\Microsoft\Templates\Report%20.dotx"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Series 1</c:v>
                </c:pt>
              </c:strCache>
            </c:strRef>
          </c:tx>
          <c:spPr>
            <a:solidFill>
              <a:srgbClr val="216D68"/>
            </a:solidFill>
            <a:ln>
              <a:noFill/>
            </a:ln>
            <a:effectLst/>
          </c:spPr>
          <c:invertIfNegative val="0"/>
          <c:cat>
            <c:strRef>
              <c:f>Sheet1!$A$2:$A$7</c:f>
              <c:strCache>
                <c:ptCount val="6"/>
                <c:pt idx="0">
                  <c:v>Price of food shop has increased</c:v>
                </c:pt>
                <c:pt idx="1">
                  <c:v>Energy bills have increased</c:v>
                </c:pt>
                <c:pt idx="2">
                  <c:v>Price of fuel has increased</c:v>
                </c:pt>
                <c:pt idx="3">
                  <c:v>Rent or mortgage costs have increased</c:v>
                </c:pt>
                <c:pt idx="4">
                  <c:v>Price of public transport has increased</c:v>
                </c:pt>
                <c:pt idx="5">
                  <c:v>Other</c:v>
                </c:pt>
              </c:strCache>
            </c:strRef>
          </c:cat>
          <c:val>
            <c:numRef>
              <c:f>Sheet1!$B$2:$B$7</c:f>
              <c:numCache>
                <c:formatCode>0%</c:formatCode>
                <c:ptCount val="6"/>
                <c:pt idx="0">
                  <c:v>0.96</c:v>
                </c:pt>
                <c:pt idx="1">
                  <c:v>0.82</c:v>
                </c:pt>
                <c:pt idx="2">
                  <c:v>0.76</c:v>
                </c:pt>
                <c:pt idx="3">
                  <c:v>0.17</c:v>
                </c:pt>
                <c:pt idx="4">
                  <c:v>0.08</c:v>
                </c:pt>
                <c:pt idx="5">
                  <c:v>7.0000000000000007E-2</c:v>
                </c:pt>
              </c:numCache>
            </c:numRef>
          </c:val>
          <c:extLst>
            <c:ext xmlns:c16="http://schemas.microsoft.com/office/drawing/2014/chart" uri="{C3380CC4-5D6E-409C-BE32-E72D297353CC}">
              <c16:uniqueId val="{00000000-BD8C-4D99-8CA4-9AAD522993F7}"/>
            </c:ext>
          </c:extLst>
        </c:ser>
        <c:dLbls>
          <c:showLegendKey val="0"/>
          <c:showVal val="0"/>
          <c:showCatName val="0"/>
          <c:showSerName val="0"/>
          <c:showPercent val="0"/>
          <c:showBubbleSize val="0"/>
        </c:dLbls>
        <c:gapWidth val="219"/>
        <c:overlap val="-27"/>
        <c:axId val="1261956495"/>
        <c:axId val="1261956911"/>
      </c:barChart>
      <c:catAx>
        <c:axId val="126195649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61956911"/>
        <c:crosses val="autoZero"/>
        <c:auto val="1"/>
        <c:lblAlgn val="ctr"/>
        <c:lblOffset val="100"/>
        <c:noMultiLvlLbl val="0"/>
      </c:catAx>
      <c:valAx>
        <c:axId val="1261956911"/>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61956495"/>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Sheet1!$B$1</c:f>
              <c:strCache>
                <c:ptCount val="1"/>
                <c:pt idx="0">
                  <c:v>4G</c:v>
                </c:pt>
              </c:strCache>
            </c:strRef>
          </c:tx>
          <c:spPr>
            <a:ln w="28575" cap="rnd">
              <a:solidFill>
                <a:schemeClr val="accent1"/>
              </a:solidFill>
              <a:round/>
            </a:ln>
            <a:effectLst/>
          </c:spPr>
          <c:marker>
            <c:symbol val="circle"/>
            <c:size val="5"/>
            <c:spPr>
              <a:solidFill>
                <a:schemeClr val="accent1">
                  <a:tint val="100000"/>
                  <a:shade val="100000"/>
                  <a:satMod val="100000"/>
                </a:schemeClr>
              </a:solidFill>
              <a:ln w="9525">
                <a:solidFill>
                  <a:schemeClr val="accent1"/>
                </a:solidFill>
              </a:ln>
              <a:effectLst/>
            </c:spPr>
          </c:marker>
          <c:cat>
            <c:numRef>
              <c:f>Sheet1!$A$2:$A$15</c:f>
              <c:numCache>
                <c:formatCode>mmm\-yy</c:formatCode>
                <c:ptCount val="14"/>
                <c:pt idx="0">
                  <c:v>42887</c:v>
                </c:pt>
                <c:pt idx="1">
                  <c:v>43101</c:v>
                </c:pt>
                <c:pt idx="2">
                  <c:v>43221</c:v>
                </c:pt>
                <c:pt idx="3">
                  <c:v>43344</c:v>
                </c:pt>
                <c:pt idx="4">
                  <c:v>43466</c:v>
                </c:pt>
                <c:pt idx="5">
                  <c:v>43586</c:v>
                </c:pt>
                <c:pt idx="6">
                  <c:v>43709</c:v>
                </c:pt>
                <c:pt idx="7">
                  <c:v>43831</c:v>
                </c:pt>
                <c:pt idx="8">
                  <c:v>43952</c:v>
                </c:pt>
                <c:pt idx="9">
                  <c:v>44075</c:v>
                </c:pt>
                <c:pt idx="10">
                  <c:v>44197</c:v>
                </c:pt>
                <c:pt idx="11">
                  <c:v>44317</c:v>
                </c:pt>
                <c:pt idx="12">
                  <c:v>44440</c:v>
                </c:pt>
                <c:pt idx="13">
                  <c:v>44531</c:v>
                </c:pt>
              </c:numCache>
            </c:numRef>
          </c:cat>
          <c:val>
            <c:numRef>
              <c:f>Sheet1!$B$2:$B$15</c:f>
              <c:numCache>
                <c:formatCode>0%</c:formatCode>
                <c:ptCount val="14"/>
                <c:pt idx="0">
                  <c:v>0.8</c:v>
                </c:pt>
                <c:pt idx="1">
                  <c:v>0.86</c:v>
                </c:pt>
                <c:pt idx="2">
                  <c:v>0.88</c:v>
                </c:pt>
                <c:pt idx="3">
                  <c:v>0.9</c:v>
                </c:pt>
                <c:pt idx="4">
                  <c:v>0.9</c:v>
                </c:pt>
                <c:pt idx="5">
                  <c:v>0.9</c:v>
                </c:pt>
                <c:pt idx="6">
                  <c:v>0.9</c:v>
                </c:pt>
                <c:pt idx="7">
                  <c:v>0.9</c:v>
                </c:pt>
                <c:pt idx="8">
                  <c:v>0.9</c:v>
                </c:pt>
                <c:pt idx="9">
                  <c:v>0.9</c:v>
                </c:pt>
                <c:pt idx="10">
                  <c:v>0.92</c:v>
                </c:pt>
                <c:pt idx="11">
                  <c:v>0.92</c:v>
                </c:pt>
                <c:pt idx="12">
                  <c:v>0.92</c:v>
                </c:pt>
                <c:pt idx="13">
                  <c:v>0.92</c:v>
                </c:pt>
              </c:numCache>
            </c:numRef>
          </c:val>
          <c:smooth val="0"/>
          <c:extLst>
            <c:ext xmlns:c16="http://schemas.microsoft.com/office/drawing/2014/chart" uri="{C3380CC4-5D6E-409C-BE32-E72D297353CC}">
              <c16:uniqueId val="{00000000-F2C3-4593-B924-99B96093BE9D}"/>
            </c:ext>
          </c:extLst>
        </c:ser>
        <c:ser>
          <c:idx val="1"/>
          <c:order val="1"/>
          <c:tx>
            <c:strRef>
              <c:f>Sheet1!$C$1</c:f>
              <c:strCache>
                <c:ptCount val="1"/>
                <c:pt idx="0">
                  <c:v>Gigabit</c:v>
                </c:pt>
              </c:strCache>
            </c:strRef>
          </c:tx>
          <c:spPr>
            <a:ln w="28575" cap="rnd">
              <a:solidFill>
                <a:schemeClr val="accent2"/>
              </a:solidFill>
              <a:round/>
            </a:ln>
            <a:effectLst/>
          </c:spPr>
          <c:marker>
            <c:symbol val="circle"/>
            <c:size val="5"/>
            <c:spPr>
              <a:solidFill>
                <a:schemeClr val="accent2">
                  <a:tint val="100000"/>
                  <a:shade val="100000"/>
                  <a:satMod val="100000"/>
                </a:schemeClr>
              </a:solidFill>
              <a:ln w="9525">
                <a:solidFill>
                  <a:schemeClr val="accent2"/>
                </a:solidFill>
              </a:ln>
              <a:effectLst/>
            </c:spPr>
          </c:marker>
          <c:cat>
            <c:numRef>
              <c:f>Sheet1!$A$2:$A$15</c:f>
              <c:numCache>
                <c:formatCode>mmm\-yy</c:formatCode>
                <c:ptCount val="14"/>
                <c:pt idx="0">
                  <c:v>42887</c:v>
                </c:pt>
                <c:pt idx="1">
                  <c:v>43101</c:v>
                </c:pt>
                <c:pt idx="2">
                  <c:v>43221</c:v>
                </c:pt>
                <c:pt idx="3">
                  <c:v>43344</c:v>
                </c:pt>
                <c:pt idx="4">
                  <c:v>43466</c:v>
                </c:pt>
                <c:pt idx="5">
                  <c:v>43586</c:v>
                </c:pt>
                <c:pt idx="6">
                  <c:v>43709</c:v>
                </c:pt>
                <c:pt idx="7">
                  <c:v>43831</c:v>
                </c:pt>
                <c:pt idx="8">
                  <c:v>43952</c:v>
                </c:pt>
                <c:pt idx="9">
                  <c:v>44075</c:v>
                </c:pt>
                <c:pt idx="10">
                  <c:v>44197</c:v>
                </c:pt>
                <c:pt idx="11">
                  <c:v>44317</c:v>
                </c:pt>
                <c:pt idx="12">
                  <c:v>44440</c:v>
                </c:pt>
                <c:pt idx="13">
                  <c:v>44531</c:v>
                </c:pt>
              </c:numCache>
            </c:numRef>
          </c:cat>
          <c:val>
            <c:numRef>
              <c:f>Sheet1!$C$2:$C$15</c:f>
              <c:numCache>
                <c:formatCode>0%</c:formatCode>
                <c:ptCount val="14"/>
                <c:pt idx="0">
                  <c:v>0.03</c:v>
                </c:pt>
                <c:pt idx="1">
                  <c:v>0.05</c:v>
                </c:pt>
                <c:pt idx="2">
                  <c:v>7.0000000000000007E-2</c:v>
                </c:pt>
                <c:pt idx="3">
                  <c:v>0.08</c:v>
                </c:pt>
                <c:pt idx="4">
                  <c:v>0.09</c:v>
                </c:pt>
                <c:pt idx="5">
                  <c:v>0.1</c:v>
                </c:pt>
                <c:pt idx="6">
                  <c:v>0.12</c:v>
                </c:pt>
                <c:pt idx="7">
                  <c:v>0.16</c:v>
                </c:pt>
                <c:pt idx="8">
                  <c:v>0.2</c:v>
                </c:pt>
                <c:pt idx="9">
                  <c:v>0.27</c:v>
                </c:pt>
                <c:pt idx="10">
                  <c:v>0.38</c:v>
                </c:pt>
                <c:pt idx="11">
                  <c:v>0.4</c:v>
                </c:pt>
                <c:pt idx="12">
                  <c:v>0.48</c:v>
                </c:pt>
                <c:pt idx="13">
                  <c:v>0.63</c:v>
                </c:pt>
              </c:numCache>
            </c:numRef>
          </c:val>
          <c:smooth val="0"/>
          <c:extLst>
            <c:ext xmlns:c16="http://schemas.microsoft.com/office/drawing/2014/chart" uri="{C3380CC4-5D6E-409C-BE32-E72D297353CC}">
              <c16:uniqueId val="{00000001-F2C3-4593-B924-99B96093BE9D}"/>
            </c:ext>
          </c:extLst>
        </c:ser>
        <c:dLbls>
          <c:showLegendKey val="0"/>
          <c:showVal val="0"/>
          <c:showCatName val="0"/>
          <c:showSerName val="0"/>
          <c:showPercent val="0"/>
          <c:showBubbleSize val="0"/>
        </c:dLbls>
        <c:marker val="1"/>
        <c:smooth val="0"/>
        <c:axId val="879270767"/>
        <c:axId val="879272015"/>
      </c:lineChart>
      <c:catAx>
        <c:axId val="879270767"/>
        <c:scaling>
          <c:orientation val="minMax"/>
        </c:scaling>
        <c:delete val="0"/>
        <c:axPos val="b"/>
        <c:numFmt formatCode="mmm\-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79272015"/>
        <c:crosses val="autoZero"/>
        <c:auto val="0"/>
        <c:lblAlgn val="ctr"/>
        <c:lblOffset val="100"/>
        <c:noMultiLvlLbl val="0"/>
      </c:catAx>
      <c:valAx>
        <c:axId val="879272015"/>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7927076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Sheet1!$B$1</c:f>
              <c:strCache>
                <c:ptCount val="1"/>
                <c:pt idx="0">
                  <c:v>Reading</c:v>
                </c:pt>
              </c:strCache>
            </c:strRef>
          </c:tx>
          <c:spPr>
            <a:ln w="28575" cap="rnd">
              <a:solidFill>
                <a:schemeClr val="accent1"/>
              </a:solidFill>
              <a:round/>
            </a:ln>
            <a:effectLst/>
          </c:spPr>
          <c:marker>
            <c:symbol val="circle"/>
            <c:size val="5"/>
            <c:spPr>
              <a:solidFill>
                <a:schemeClr val="accent1">
                  <a:tint val="100000"/>
                  <a:shade val="100000"/>
                  <a:satMod val="100000"/>
                </a:schemeClr>
              </a:solidFill>
              <a:ln w="9525">
                <a:solidFill>
                  <a:schemeClr val="accent1"/>
                </a:solidFill>
              </a:ln>
              <a:effectLst/>
            </c:spPr>
          </c:marker>
          <c:cat>
            <c:numRef>
              <c:f>Sheet1!$A$2:$A$6</c:f>
              <c:numCache>
                <c:formatCode>General</c:formatCode>
                <c:ptCount val="5"/>
                <c:pt idx="0">
                  <c:v>2016</c:v>
                </c:pt>
                <c:pt idx="1">
                  <c:v>2017</c:v>
                </c:pt>
                <c:pt idx="2">
                  <c:v>2018</c:v>
                </c:pt>
                <c:pt idx="3">
                  <c:v>2019</c:v>
                </c:pt>
                <c:pt idx="4">
                  <c:v>2022</c:v>
                </c:pt>
              </c:numCache>
            </c:numRef>
          </c:cat>
          <c:val>
            <c:numRef>
              <c:f>Sheet1!$B$2:$B$6</c:f>
              <c:numCache>
                <c:formatCode>0%</c:formatCode>
                <c:ptCount val="5"/>
                <c:pt idx="0">
                  <c:v>0.67</c:v>
                </c:pt>
                <c:pt idx="1">
                  <c:v>0.72</c:v>
                </c:pt>
                <c:pt idx="2">
                  <c:v>0.75</c:v>
                </c:pt>
                <c:pt idx="3">
                  <c:v>0.73</c:v>
                </c:pt>
                <c:pt idx="4">
                  <c:v>0.74</c:v>
                </c:pt>
              </c:numCache>
            </c:numRef>
          </c:val>
          <c:smooth val="0"/>
          <c:extLst>
            <c:ext xmlns:c16="http://schemas.microsoft.com/office/drawing/2014/chart" uri="{C3380CC4-5D6E-409C-BE32-E72D297353CC}">
              <c16:uniqueId val="{00000000-6B9D-42D6-B95A-7660C54AB629}"/>
            </c:ext>
          </c:extLst>
        </c:ser>
        <c:ser>
          <c:idx val="1"/>
          <c:order val="1"/>
          <c:tx>
            <c:strRef>
              <c:f>Sheet1!$C$1</c:f>
              <c:strCache>
                <c:ptCount val="1"/>
                <c:pt idx="0">
                  <c:v>Maths</c:v>
                </c:pt>
              </c:strCache>
            </c:strRef>
          </c:tx>
          <c:spPr>
            <a:ln w="28575" cap="rnd">
              <a:solidFill>
                <a:schemeClr val="accent2"/>
              </a:solidFill>
              <a:round/>
            </a:ln>
            <a:effectLst/>
          </c:spPr>
          <c:marker>
            <c:symbol val="circle"/>
            <c:size val="5"/>
            <c:spPr>
              <a:solidFill>
                <a:schemeClr val="accent2">
                  <a:tint val="100000"/>
                  <a:shade val="100000"/>
                  <a:satMod val="100000"/>
                </a:schemeClr>
              </a:solidFill>
              <a:ln w="9525">
                <a:solidFill>
                  <a:schemeClr val="accent2"/>
                </a:solidFill>
              </a:ln>
              <a:effectLst/>
            </c:spPr>
          </c:marker>
          <c:cat>
            <c:numRef>
              <c:f>Sheet1!$A$2:$A$6</c:f>
              <c:numCache>
                <c:formatCode>General</c:formatCode>
                <c:ptCount val="5"/>
                <c:pt idx="0">
                  <c:v>2016</c:v>
                </c:pt>
                <c:pt idx="1">
                  <c:v>2017</c:v>
                </c:pt>
                <c:pt idx="2">
                  <c:v>2018</c:v>
                </c:pt>
                <c:pt idx="3">
                  <c:v>2019</c:v>
                </c:pt>
                <c:pt idx="4">
                  <c:v>2022</c:v>
                </c:pt>
              </c:numCache>
            </c:numRef>
          </c:cat>
          <c:val>
            <c:numRef>
              <c:f>Sheet1!$C$2:$C$6</c:f>
              <c:numCache>
                <c:formatCode>0%</c:formatCode>
                <c:ptCount val="5"/>
                <c:pt idx="0">
                  <c:v>0.7</c:v>
                </c:pt>
                <c:pt idx="1">
                  <c:v>0.75</c:v>
                </c:pt>
                <c:pt idx="2">
                  <c:v>0.75</c:v>
                </c:pt>
                <c:pt idx="3">
                  <c:v>0.78</c:v>
                </c:pt>
                <c:pt idx="4">
                  <c:v>0.72</c:v>
                </c:pt>
              </c:numCache>
            </c:numRef>
          </c:val>
          <c:smooth val="0"/>
          <c:extLst>
            <c:ext xmlns:c16="http://schemas.microsoft.com/office/drawing/2014/chart" uri="{C3380CC4-5D6E-409C-BE32-E72D297353CC}">
              <c16:uniqueId val="{00000001-6B9D-42D6-B95A-7660C54AB629}"/>
            </c:ext>
          </c:extLst>
        </c:ser>
        <c:ser>
          <c:idx val="2"/>
          <c:order val="2"/>
          <c:tx>
            <c:strRef>
              <c:f>Sheet1!$D$1</c:f>
              <c:strCache>
                <c:ptCount val="1"/>
                <c:pt idx="0">
                  <c:v>Writing</c:v>
                </c:pt>
              </c:strCache>
            </c:strRef>
          </c:tx>
          <c:spPr>
            <a:ln w="28575" cap="rnd">
              <a:solidFill>
                <a:schemeClr val="accent3"/>
              </a:solidFill>
              <a:round/>
            </a:ln>
            <a:effectLst/>
          </c:spPr>
          <c:marker>
            <c:symbol val="circle"/>
            <c:size val="5"/>
            <c:spPr>
              <a:solidFill>
                <a:schemeClr val="accent3">
                  <a:tint val="100000"/>
                  <a:shade val="100000"/>
                  <a:satMod val="100000"/>
                </a:schemeClr>
              </a:solidFill>
              <a:ln w="9525">
                <a:solidFill>
                  <a:schemeClr val="accent3"/>
                </a:solidFill>
              </a:ln>
              <a:effectLst/>
            </c:spPr>
          </c:marker>
          <c:cat>
            <c:numRef>
              <c:f>Sheet1!$A$2:$A$6</c:f>
              <c:numCache>
                <c:formatCode>General</c:formatCode>
                <c:ptCount val="5"/>
                <c:pt idx="0">
                  <c:v>2016</c:v>
                </c:pt>
                <c:pt idx="1">
                  <c:v>2017</c:v>
                </c:pt>
                <c:pt idx="2">
                  <c:v>2018</c:v>
                </c:pt>
                <c:pt idx="3">
                  <c:v>2019</c:v>
                </c:pt>
                <c:pt idx="4">
                  <c:v>2022</c:v>
                </c:pt>
              </c:numCache>
            </c:numRef>
          </c:cat>
          <c:val>
            <c:numRef>
              <c:f>Sheet1!$D$2:$D$6</c:f>
              <c:numCache>
                <c:formatCode>0%</c:formatCode>
                <c:ptCount val="5"/>
                <c:pt idx="0">
                  <c:v>0.74</c:v>
                </c:pt>
                <c:pt idx="1">
                  <c:v>0.76</c:v>
                </c:pt>
                <c:pt idx="2" formatCode="0.00%">
                  <c:v>0.77500000000000002</c:v>
                </c:pt>
                <c:pt idx="3" formatCode="0.00%">
                  <c:v>0.77500000000000002</c:v>
                </c:pt>
                <c:pt idx="4">
                  <c:v>0.69</c:v>
                </c:pt>
              </c:numCache>
            </c:numRef>
          </c:val>
          <c:smooth val="0"/>
          <c:extLst>
            <c:ext xmlns:c16="http://schemas.microsoft.com/office/drawing/2014/chart" uri="{C3380CC4-5D6E-409C-BE32-E72D297353CC}">
              <c16:uniqueId val="{00000002-6B9D-42D6-B95A-7660C54AB629}"/>
            </c:ext>
          </c:extLst>
        </c:ser>
        <c:dLbls>
          <c:showLegendKey val="0"/>
          <c:showVal val="0"/>
          <c:showCatName val="0"/>
          <c:showSerName val="0"/>
          <c:showPercent val="0"/>
          <c:showBubbleSize val="0"/>
        </c:dLbls>
        <c:marker val="1"/>
        <c:smooth val="0"/>
        <c:axId val="879681455"/>
        <c:axId val="879683119"/>
      </c:lineChart>
      <c:catAx>
        <c:axId val="87968145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79683119"/>
        <c:crosses val="autoZero"/>
        <c:auto val="1"/>
        <c:lblAlgn val="ctr"/>
        <c:lblOffset val="100"/>
        <c:noMultiLvlLbl val="0"/>
      </c:catAx>
      <c:valAx>
        <c:axId val="879683119"/>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7968145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5171599637197694E-2"/>
          <c:y val="6.419505935956421E-2"/>
          <c:w val="0.92575363366189878"/>
          <c:h val="0.67514252551502629"/>
        </c:manualLayout>
      </c:layout>
      <c:lineChart>
        <c:grouping val="standard"/>
        <c:varyColors val="0"/>
        <c:ser>
          <c:idx val="0"/>
          <c:order val="0"/>
          <c:tx>
            <c:strRef>
              <c:f>Sheet1!$B$1</c:f>
              <c:strCache>
                <c:ptCount val="1"/>
                <c:pt idx="0">
                  <c:v>South West</c:v>
                </c:pt>
              </c:strCache>
            </c:strRef>
          </c:tx>
          <c:spPr>
            <a:ln w="28575" cap="rnd">
              <a:solidFill>
                <a:schemeClr val="accent1"/>
              </a:solidFill>
              <a:round/>
            </a:ln>
            <a:effectLst/>
          </c:spPr>
          <c:marker>
            <c:symbol val="circle"/>
            <c:size val="5"/>
            <c:spPr>
              <a:solidFill>
                <a:schemeClr val="accent1">
                  <a:tint val="100000"/>
                  <a:shade val="100000"/>
                  <a:satMod val="100000"/>
                </a:schemeClr>
              </a:solidFill>
              <a:ln w="9525">
                <a:solidFill>
                  <a:schemeClr val="accent1"/>
                </a:solidFill>
              </a:ln>
              <a:effectLst/>
            </c:spPr>
          </c:marker>
          <c:cat>
            <c:strRef>
              <c:f>Sheet1!$A$2:$A$9</c:f>
              <c:strCache>
                <c:ptCount val="8"/>
                <c:pt idx="0">
                  <c:v>2013/14</c:v>
                </c:pt>
                <c:pt idx="1">
                  <c:v>2014/15</c:v>
                </c:pt>
                <c:pt idx="2">
                  <c:v>2015/16</c:v>
                </c:pt>
                <c:pt idx="3">
                  <c:v>2016/17</c:v>
                </c:pt>
                <c:pt idx="4">
                  <c:v>2017/18</c:v>
                </c:pt>
                <c:pt idx="5">
                  <c:v>2018/19</c:v>
                </c:pt>
                <c:pt idx="6">
                  <c:v>2019/20</c:v>
                </c:pt>
                <c:pt idx="7">
                  <c:v>2020/21</c:v>
                </c:pt>
              </c:strCache>
            </c:strRef>
          </c:cat>
          <c:val>
            <c:numRef>
              <c:f>Sheet1!$B$2:$B$9</c:f>
              <c:numCache>
                <c:formatCode>0%</c:formatCode>
                <c:ptCount val="8"/>
                <c:pt idx="0">
                  <c:v>0.87</c:v>
                </c:pt>
                <c:pt idx="1">
                  <c:v>0.85</c:v>
                </c:pt>
                <c:pt idx="2">
                  <c:v>0.85</c:v>
                </c:pt>
                <c:pt idx="3">
                  <c:v>0.85</c:v>
                </c:pt>
                <c:pt idx="4">
                  <c:v>0.85</c:v>
                </c:pt>
                <c:pt idx="5">
                  <c:v>0.83</c:v>
                </c:pt>
                <c:pt idx="6">
                  <c:v>0.82</c:v>
                </c:pt>
                <c:pt idx="7">
                  <c:v>0.85</c:v>
                </c:pt>
              </c:numCache>
            </c:numRef>
          </c:val>
          <c:smooth val="0"/>
          <c:extLst>
            <c:ext xmlns:c16="http://schemas.microsoft.com/office/drawing/2014/chart" uri="{C3380CC4-5D6E-409C-BE32-E72D297353CC}">
              <c16:uniqueId val="{00000000-9A43-4A11-A03A-F85D2160B303}"/>
            </c:ext>
          </c:extLst>
        </c:ser>
        <c:ser>
          <c:idx val="1"/>
          <c:order val="1"/>
          <c:tx>
            <c:strRef>
              <c:f>Sheet1!$C$1</c:f>
              <c:strCache>
                <c:ptCount val="1"/>
                <c:pt idx="0">
                  <c:v>East of England</c:v>
                </c:pt>
              </c:strCache>
            </c:strRef>
          </c:tx>
          <c:spPr>
            <a:ln w="28575" cap="rnd">
              <a:solidFill>
                <a:schemeClr val="accent2"/>
              </a:solidFill>
              <a:round/>
            </a:ln>
            <a:effectLst/>
          </c:spPr>
          <c:marker>
            <c:symbol val="circle"/>
            <c:size val="5"/>
            <c:spPr>
              <a:solidFill>
                <a:schemeClr val="accent2">
                  <a:tint val="100000"/>
                  <a:shade val="100000"/>
                  <a:satMod val="100000"/>
                </a:schemeClr>
              </a:solidFill>
              <a:ln w="9525">
                <a:solidFill>
                  <a:schemeClr val="accent2"/>
                </a:solidFill>
              </a:ln>
              <a:effectLst/>
            </c:spPr>
          </c:marker>
          <c:cat>
            <c:strRef>
              <c:f>Sheet1!$A$2:$A$9</c:f>
              <c:strCache>
                <c:ptCount val="8"/>
                <c:pt idx="0">
                  <c:v>2013/14</c:v>
                </c:pt>
                <c:pt idx="1">
                  <c:v>2014/15</c:v>
                </c:pt>
                <c:pt idx="2">
                  <c:v>2015/16</c:v>
                </c:pt>
                <c:pt idx="3">
                  <c:v>2016/17</c:v>
                </c:pt>
                <c:pt idx="4">
                  <c:v>2017/18</c:v>
                </c:pt>
                <c:pt idx="5">
                  <c:v>2018/19</c:v>
                </c:pt>
                <c:pt idx="6">
                  <c:v>2019/20</c:v>
                </c:pt>
                <c:pt idx="7">
                  <c:v>2020/21</c:v>
                </c:pt>
              </c:strCache>
            </c:strRef>
          </c:cat>
          <c:val>
            <c:numRef>
              <c:f>Sheet1!$C$2:$C$9</c:f>
              <c:numCache>
                <c:formatCode>0.00%</c:formatCode>
                <c:ptCount val="8"/>
                <c:pt idx="0">
                  <c:v>0.82499999999999996</c:v>
                </c:pt>
                <c:pt idx="1">
                  <c:v>0.83499999999999996</c:v>
                </c:pt>
                <c:pt idx="2" formatCode="0%">
                  <c:v>0.85</c:v>
                </c:pt>
                <c:pt idx="3" formatCode="0%">
                  <c:v>0.82</c:v>
                </c:pt>
                <c:pt idx="4" formatCode="0%">
                  <c:v>0.78</c:v>
                </c:pt>
                <c:pt idx="5" formatCode="0%">
                  <c:v>0.76</c:v>
                </c:pt>
                <c:pt idx="6" formatCode="0%">
                  <c:v>0.78</c:v>
                </c:pt>
                <c:pt idx="7" formatCode="0%">
                  <c:v>0.81</c:v>
                </c:pt>
              </c:numCache>
            </c:numRef>
          </c:val>
          <c:smooth val="0"/>
          <c:extLst>
            <c:ext xmlns:c16="http://schemas.microsoft.com/office/drawing/2014/chart" uri="{C3380CC4-5D6E-409C-BE32-E72D297353CC}">
              <c16:uniqueId val="{00000001-9A43-4A11-A03A-F85D2160B303}"/>
            </c:ext>
          </c:extLst>
        </c:ser>
        <c:ser>
          <c:idx val="2"/>
          <c:order val="2"/>
          <c:tx>
            <c:strRef>
              <c:f>Sheet1!$D$1</c:f>
              <c:strCache>
                <c:ptCount val="1"/>
                <c:pt idx="0">
                  <c:v>Yorkshire and The Humber</c:v>
                </c:pt>
              </c:strCache>
            </c:strRef>
          </c:tx>
          <c:spPr>
            <a:ln w="28575" cap="rnd">
              <a:solidFill>
                <a:schemeClr val="accent3"/>
              </a:solidFill>
              <a:round/>
            </a:ln>
            <a:effectLst/>
          </c:spPr>
          <c:marker>
            <c:symbol val="circle"/>
            <c:size val="5"/>
            <c:spPr>
              <a:solidFill>
                <a:schemeClr val="accent3">
                  <a:tint val="100000"/>
                  <a:shade val="100000"/>
                  <a:satMod val="100000"/>
                </a:schemeClr>
              </a:solidFill>
              <a:ln w="9525">
                <a:solidFill>
                  <a:schemeClr val="accent3"/>
                </a:solidFill>
              </a:ln>
              <a:effectLst/>
            </c:spPr>
          </c:marker>
          <c:cat>
            <c:strRef>
              <c:f>Sheet1!$A$2:$A$9</c:f>
              <c:strCache>
                <c:ptCount val="8"/>
                <c:pt idx="0">
                  <c:v>2013/14</c:v>
                </c:pt>
                <c:pt idx="1">
                  <c:v>2014/15</c:v>
                </c:pt>
                <c:pt idx="2">
                  <c:v>2015/16</c:v>
                </c:pt>
                <c:pt idx="3">
                  <c:v>2016/17</c:v>
                </c:pt>
                <c:pt idx="4">
                  <c:v>2017/18</c:v>
                </c:pt>
                <c:pt idx="5">
                  <c:v>2018/19</c:v>
                </c:pt>
                <c:pt idx="6">
                  <c:v>2019/20</c:v>
                </c:pt>
                <c:pt idx="7">
                  <c:v>2020/21</c:v>
                </c:pt>
              </c:strCache>
            </c:strRef>
          </c:cat>
          <c:val>
            <c:numRef>
              <c:f>Sheet1!$D$2:$D$9</c:f>
              <c:numCache>
                <c:formatCode>0%</c:formatCode>
                <c:ptCount val="8"/>
                <c:pt idx="0">
                  <c:v>0.78</c:v>
                </c:pt>
                <c:pt idx="1">
                  <c:v>0.78</c:v>
                </c:pt>
                <c:pt idx="2">
                  <c:v>0.78</c:v>
                </c:pt>
                <c:pt idx="3" formatCode="0.00%">
                  <c:v>0.745</c:v>
                </c:pt>
                <c:pt idx="4">
                  <c:v>0.71</c:v>
                </c:pt>
                <c:pt idx="5">
                  <c:v>0.7</c:v>
                </c:pt>
                <c:pt idx="6">
                  <c:v>0.76</c:v>
                </c:pt>
                <c:pt idx="7">
                  <c:v>0.77</c:v>
                </c:pt>
              </c:numCache>
            </c:numRef>
          </c:val>
          <c:smooth val="0"/>
          <c:extLst>
            <c:ext xmlns:c16="http://schemas.microsoft.com/office/drawing/2014/chart" uri="{C3380CC4-5D6E-409C-BE32-E72D297353CC}">
              <c16:uniqueId val="{00000002-9A43-4A11-A03A-F85D2160B303}"/>
            </c:ext>
          </c:extLst>
        </c:ser>
        <c:ser>
          <c:idx val="3"/>
          <c:order val="3"/>
          <c:tx>
            <c:strRef>
              <c:f>Sheet1!$E$1</c:f>
              <c:strCache>
                <c:ptCount val="1"/>
                <c:pt idx="0">
                  <c:v>East Midlands</c:v>
                </c:pt>
              </c:strCache>
            </c:strRef>
          </c:tx>
          <c:spPr>
            <a:ln w="28575" cap="rnd">
              <a:solidFill>
                <a:schemeClr val="accent4"/>
              </a:solidFill>
              <a:round/>
            </a:ln>
            <a:effectLst/>
          </c:spPr>
          <c:marker>
            <c:symbol val="circle"/>
            <c:size val="5"/>
            <c:spPr>
              <a:solidFill>
                <a:schemeClr val="accent4">
                  <a:tint val="100000"/>
                  <a:shade val="100000"/>
                  <a:satMod val="100000"/>
                </a:schemeClr>
              </a:solidFill>
              <a:ln w="9525">
                <a:solidFill>
                  <a:schemeClr val="accent4"/>
                </a:solidFill>
              </a:ln>
              <a:effectLst/>
            </c:spPr>
          </c:marker>
          <c:cat>
            <c:strRef>
              <c:f>Sheet1!$A$2:$A$9</c:f>
              <c:strCache>
                <c:ptCount val="8"/>
                <c:pt idx="0">
                  <c:v>2013/14</c:v>
                </c:pt>
                <c:pt idx="1">
                  <c:v>2014/15</c:v>
                </c:pt>
                <c:pt idx="2">
                  <c:v>2015/16</c:v>
                </c:pt>
                <c:pt idx="3">
                  <c:v>2016/17</c:v>
                </c:pt>
                <c:pt idx="4">
                  <c:v>2017/18</c:v>
                </c:pt>
                <c:pt idx="5">
                  <c:v>2018/19</c:v>
                </c:pt>
                <c:pt idx="6">
                  <c:v>2019/20</c:v>
                </c:pt>
                <c:pt idx="7">
                  <c:v>2020/21</c:v>
                </c:pt>
              </c:strCache>
            </c:strRef>
          </c:cat>
          <c:val>
            <c:numRef>
              <c:f>Sheet1!$E$2:$E$9</c:f>
              <c:numCache>
                <c:formatCode>0%</c:formatCode>
                <c:ptCount val="8"/>
                <c:pt idx="0">
                  <c:v>0.77</c:v>
                </c:pt>
                <c:pt idx="1">
                  <c:v>0.82</c:v>
                </c:pt>
                <c:pt idx="2">
                  <c:v>0.76</c:v>
                </c:pt>
                <c:pt idx="3">
                  <c:v>0.77</c:v>
                </c:pt>
                <c:pt idx="4">
                  <c:v>0.77</c:v>
                </c:pt>
                <c:pt idx="5">
                  <c:v>0.77</c:v>
                </c:pt>
                <c:pt idx="6">
                  <c:v>0.76</c:v>
                </c:pt>
                <c:pt idx="7">
                  <c:v>0.82</c:v>
                </c:pt>
              </c:numCache>
            </c:numRef>
          </c:val>
          <c:smooth val="0"/>
          <c:extLst>
            <c:ext xmlns:c16="http://schemas.microsoft.com/office/drawing/2014/chart" uri="{C3380CC4-5D6E-409C-BE32-E72D297353CC}">
              <c16:uniqueId val="{00000009-9A43-4A11-A03A-F85D2160B303}"/>
            </c:ext>
          </c:extLst>
        </c:ser>
        <c:ser>
          <c:idx val="4"/>
          <c:order val="4"/>
          <c:tx>
            <c:strRef>
              <c:f>Sheet1!$F$1</c:f>
              <c:strCache>
                <c:ptCount val="1"/>
                <c:pt idx="0">
                  <c:v>South East</c:v>
                </c:pt>
              </c:strCache>
            </c:strRef>
          </c:tx>
          <c:spPr>
            <a:ln w="28575" cap="rnd">
              <a:solidFill>
                <a:schemeClr val="accent5"/>
              </a:solidFill>
              <a:round/>
            </a:ln>
            <a:effectLst/>
          </c:spPr>
          <c:marker>
            <c:symbol val="circle"/>
            <c:size val="5"/>
            <c:spPr>
              <a:solidFill>
                <a:schemeClr val="accent5">
                  <a:tint val="100000"/>
                  <a:shade val="100000"/>
                  <a:satMod val="100000"/>
                </a:schemeClr>
              </a:solidFill>
              <a:ln w="9525">
                <a:solidFill>
                  <a:schemeClr val="accent5"/>
                </a:solidFill>
              </a:ln>
              <a:effectLst/>
            </c:spPr>
          </c:marker>
          <c:cat>
            <c:strRef>
              <c:f>Sheet1!$A$2:$A$9</c:f>
              <c:strCache>
                <c:ptCount val="8"/>
                <c:pt idx="0">
                  <c:v>2013/14</c:v>
                </c:pt>
                <c:pt idx="1">
                  <c:v>2014/15</c:v>
                </c:pt>
                <c:pt idx="2">
                  <c:v>2015/16</c:v>
                </c:pt>
                <c:pt idx="3">
                  <c:v>2016/17</c:v>
                </c:pt>
                <c:pt idx="4">
                  <c:v>2017/18</c:v>
                </c:pt>
                <c:pt idx="5">
                  <c:v>2018/19</c:v>
                </c:pt>
                <c:pt idx="6">
                  <c:v>2019/20</c:v>
                </c:pt>
                <c:pt idx="7">
                  <c:v>2020/21</c:v>
                </c:pt>
              </c:strCache>
            </c:strRef>
          </c:cat>
          <c:val>
            <c:numRef>
              <c:f>Sheet1!$F$2:$F$9</c:f>
              <c:numCache>
                <c:formatCode>0%</c:formatCode>
                <c:ptCount val="8"/>
                <c:pt idx="0">
                  <c:v>0.83</c:v>
                </c:pt>
                <c:pt idx="1">
                  <c:v>0.81</c:v>
                </c:pt>
                <c:pt idx="2">
                  <c:v>0.89</c:v>
                </c:pt>
                <c:pt idx="3">
                  <c:v>0.79</c:v>
                </c:pt>
                <c:pt idx="4">
                  <c:v>0.82</c:v>
                </c:pt>
                <c:pt idx="5">
                  <c:v>0.81</c:v>
                </c:pt>
                <c:pt idx="6">
                  <c:v>0.79</c:v>
                </c:pt>
                <c:pt idx="7">
                  <c:v>0.82</c:v>
                </c:pt>
              </c:numCache>
            </c:numRef>
          </c:val>
          <c:smooth val="0"/>
          <c:extLst>
            <c:ext xmlns:c16="http://schemas.microsoft.com/office/drawing/2014/chart" uri="{C3380CC4-5D6E-409C-BE32-E72D297353CC}">
              <c16:uniqueId val="{0000000E-9A43-4A11-A03A-F85D2160B303}"/>
            </c:ext>
          </c:extLst>
        </c:ser>
        <c:ser>
          <c:idx val="5"/>
          <c:order val="5"/>
          <c:tx>
            <c:strRef>
              <c:f>Sheet1!$G$1</c:f>
              <c:strCache>
                <c:ptCount val="1"/>
                <c:pt idx="0">
                  <c:v>West Midlands</c:v>
                </c:pt>
              </c:strCache>
            </c:strRef>
          </c:tx>
          <c:spPr>
            <a:ln w="28575" cap="rnd">
              <a:solidFill>
                <a:schemeClr val="accent6"/>
              </a:solidFill>
              <a:round/>
            </a:ln>
            <a:effectLst/>
          </c:spPr>
          <c:marker>
            <c:symbol val="circle"/>
            <c:size val="5"/>
            <c:spPr>
              <a:solidFill>
                <a:schemeClr val="accent6">
                  <a:tint val="100000"/>
                  <a:shade val="100000"/>
                  <a:satMod val="100000"/>
                </a:schemeClr>
              </a:solidFill>
              <a:ln w="9525">
                <a:solidFill>
                  <a:schemeClr val="accent6"/>
                </a:solidFill>
              </a:ln>
              <a:effectLst/>
            </c:spPr>
          </c:marker>
          <c:cat>
            <c:strRef>
              <c:f>Sheet1!$A$2:$A$9</c:f>
              <c:strCache>
                <c:ptCount val="8"/>
                <c:pt idx="0">
                  <c:v>2013/14</c:v>
                </c:pt>
                <c:pt idx="1">
                  <c:v>2014/15</c:v>
                </c:pt>
                <c:pt idx="2">
                  <c:v>2015/16</c:v>
                </c:pt>
                <c:pt idx="3">
                  <c:v>2016/17</c:v>
                </c:pt>
                <c:pt idx="4">
                  <c:v>2017/18</c:v>
                </c:pt>
                <c:pt idx="5">
                  <c:v>2018/19</c:v>
                </c:pt>
                <c:pt idx="6">
                  <c:v>2019/20</c:v>
                </c:pt>
                <c:pt idx="7">
                  <c:v>2020/21</c:v>
                </c:pt>
              </c:strCache>
            </c:strRef>
          </c:cat>
          <c:val>
            <c:numRef>
              <c:f>Sheet1!$G$2:$G$9</c:f>
              <c:numCache>
                <c:formatCode>0%</c:formatCode>
                <c:ptCount val="8"/>
                <c:pt idx="0">
                  <c:v>0.81</c:v>
                </c:pt>
                <c:pt idx="1">
                  <c:v>0.79</c:v>
                </c:pt>
                <c:pt idx="2">
                  <c:v>0.78</c:v>
                </c:pt>
                <c:pt idx="3">
                  <c:v>0.77</c:v>
                </c:pt>
                <c:pt idx="4">
                  <c:v>0.76</c:v>
                </c:pt>
                <c:pt idx="5">
                  <c:v>0.73</c:v>
                </c:pt>
                <c:pt idx="6">
                  <c:v>0.75</c:v>
                </c:pt>
                <c:pt idx="7">
                  <c:v>0.79</c:v>
                </c:pt>
              </c:numCache>
            </c:numRef>
          </c:val>
          <c:smooth val="0"/>
          <c:extLst>
            <c:ext xmlns:c16="http://schemas.microsoft.com/office/drawing/2014/chart" uri="{C3380CC4-5D6E-409C-BE32-E72D297353CC}">
              <c16:uniqueId val="{0000000F-9A43-4A11-A03A-F85D2160B303}"/>
            </c:ext>
          </c:extLst>
        </c:ser>
        <c:ser>
          <c:idx val="6"/>
          <c:order val="6"/>
          <c:tx>
            <c:strRef>
              <c:f>Sheet1!$H$1</c:f>
              <c:strCache>
                <c:ptCount val="1"/>
                <c:pt idx="0">
                  <c:v>North West</c:v>
                </c:pt>
              </c:strCache>
            </c:strRef>
          </c:tx>
          <c:spPr>
            <a:ln w="28575" cap="rnd">
              <a:solidFill>
                <a:schemeClr val="accent1">
                  <a:lumMod val="60000"/>
                </a:schemeClr>
              </a:solidFill>
              <a:round/>
            </a:ln>
            <a:effectLst/>
          </c:spPr>
          <c:marker>
            <c:symbol val="circle"/>
            <c:size val="5"/>
            <c:spPr>
              <a:solidFill>
                <a:schemeClr val="accent1">
                  <a:lumMod val="60000"/>
                  <a:tint val="100000"/>
                  <a:shade val="100000"/>
                  <a:satMod val="100000"/>
                </a:schemeClr>
              </a:solidFill>
              <a:ln w="9525">
                <a:solidFill>
                  <a:schemeClr val="accent1">
                    <a:lumMod val="60000"/>
                  </a:schemeClr>
                </a:solidFill>
              </a:ln>
              <a:effectLst/>
            </c:spPr>
          </c:marker>
          <c:cat>
            <c:strRef>
              <c:f>Sheet1!$A$2:$A$9</c:f>
              <c:strCache>
                <c:ptCount val="8"/>
                <c:pt idx="0">
                  <c:v>2013/14</c:v>
                </c:pt>
                <c:pt idx="1">
                  <c:v>2014/15</c:v>
                </c:pt>
                <c:pt idx="2">
                  <c:v>2015/16</c:v>
                </c:pt>
                <c:pt idx="3">
                  <c:v>2016/17</c:v>
                </c:pt>
                <c:pt idx="4">
                  <c:v>2017/18</c:v>
                </c:pt>
                <c:pt idx="5">
                  <c:v>2018/19</c:v>
                </c:pt>
                <c:pt idx="6">
                  <c:v>2019/20</c:v>
                </c:pt>
                <c:pt idx="7">
                  <c:v>2020/21</c:v>
                </c:pt>
              </c:strCache>
            </c:strRef>
          </c:cat>
          <c:val>
            <c:numRef>
              <c:f>Sheet1!$H$2:$H$9</c:f>
              <c:numCache>
                <c:formatCode>0%</c:formatCode>
                <c:ptCount val="8"/>
                <c:pt idx="0">
                  <c:v>0.76</c:v>
                </c:pt>
                <c:pt idx="1">
                  <c:v>0.72</c:v>
                </c:pt>
                <c:pt idx="2">
                  <c:v>0.73</c:v>
                </c:pt>
                <c:pt idx="3">
                  <c:v>0.77</c:v>
                </c:pt>
                <c:pt idx="4">
                  <c:v>0.74</c:v>
                </c:pt>
                <c:pt idx="5">
                  <c:v>0.75</c:v>
                </c:pt>
                <c:pt idx="6">
                  <c:v>0.7</c:v>
                </c:pt>
                <c:pt idx="7">
                  <c:v>0.76</c:v>
                </c:pt>
              </c:numCache>
            </c:numRef>
          </c:val>
          <c:smooth val="0"/>
          <c:extLst>
            <c:ext xmlns:c16="http://schemas.microsoft.com/office/drawing/2014/chart" uri="{C3380CC4-5D6E-409C-BE32-E72D297353CC}">
              <c16:uniqueId val="{00000010-9A43-4A11-A03A-F85D2160B303}"/>
            </c:ext>
          </c:extLst>
        </c:ser>
        <c:ser>
          <c:idx val="7"/>
          <c:order val="7"/>
          <c:tx>
            <c:strRef>
              <c:f>Sheet1!$I$1</c:f>
              <c:strCache>
                <c:ptCount val="1"/>
                <c:pt idx="0">
                  <c:v>London</c:v>
                </c:pt>
              </c:strCache>
            </c:strRef>
          </c:tx>
          <c:spPr>
            <a:ln w="28575" cap="rnd">
              <a:solidFill>
                <a:schemeClr val="accent2">
                  <a:lumMod val="60000"/>
                </a:schemeClr>
              </a:solidFill>
              <a:round/>
            </a:ln>
            <a:effectLst/>
          </c:spPr>
          <c:marker>
            <c:symbol val="circle"/>
            <c:size val="5"/>
            <c:spPr>
              <a:solidFill>
                <a:schemeClr val="accent2">
                  <a:lumMod val="60000"/>
                  <a:tint val="100000"/>
                  <a:shade val="100000"/>
                  <a:satMod val="100000"/>
                </a:schemeClr>
              </a:solidFill>
              <a:ln w="9525">
                <a:solidFill>
                  <a:schemeClr val="accent2">
                    <a:lumMod val="60000"/>
                  </a:schemeClr>
                </a:solidFill>
              </a:ln>
              <a:effectLst/>
            </c:spPr>
          </c:marker>
          <c:cat>
            <c:strRef>
              <c:f>Sheet1!$A$2:$A$9</c:f>
              <c:strCache>
                <c:ptCount val="8"/>
                <c:pt idx="0">
                  <c:v>2013/14</c:v>
                </c:pt>
                <c:pt idx="1">
                  <c:v>2014/15</c:v>
                </c:pt>
                <c:pt idx="2">
                  <c:v>2015/16</c:v>
                </c:pt>
                <c:pt idx="3">
                  <c:v>2016/17</c:v>
                </c:pt>
                <c:pt idx="4">
                  <c:v>2017/18</c:v>
                </c:pt>
                <c:pt idx="5">
                  <c:v>2018/19</c:v>
                </c:pt>
                <c:pt idx="6">
                  <c:v>2019/20</c:v>
                </c:pt>
                <c:pt idx="7">
                  <c:v>2020/21</c:v>
                </c:pt>
              </c:strCache>
            </c:strRef>
          </c:cat>
          <c:val>
            <c:numRef>
              <c:f>Sheet1!$I$2:$I$9</c:f>
              <c:numCache>
                <c:formatCode>0%</c:formatCode>
                <c:ptCount val="8"/>
                <c:pt idx="0">
                  <c:v>0.74</c:v>
                </c:pt>
                <c:pt idx="1">
                  <c:v>0.76</c:v>
                </c:pt>
                <c:pt idx="2">
                  <c:v>0.79</c:v>
                </c:pt>
                <c:pt idx="3">
                  <c:v>0.76</c:v>
                </c:pt>
                <c:pt idx="4">
                  <c:v>0.74</c:v>
                </c:pt>
                <c:pt idx="5">
                  <c:v>0.73</c:v>
                </c:pt>
                <c:pt idx="6">
                  <c:v>0.73</c:v>
                </c:pt>
                <c:pt idx="7">
                  <c:v>0.77</c:v>
                </c:pt>
              </c:numCache>
            </c:numRef>
          </c:val>
          <c:smooth val="0"/>
          <c:extLst>
            <c:ext xmlns:c16="http://schemas.microsoft.com/office/drawing/2014/chart" uri="{C3380CC4-5D6E-409C-BE32-E72D297353CC}">
              <c16:uniqueId val="{00000011-9A43-4A11-A03A-F85D2160B303}"/>
            </c:ext>
          </c:extLst>
        </c:ser>
        <c:ser>
          <c:idx val="8"/>
          <c:order val="8"/>
          <c:tx>
            <c:strRef>
              <c:f>Sheet1!$J$1</c:f>
              <c:strCache>
                <c:ptCount val="1"/>
                <c:pt idx="0">
                  <c:v>North East</c:v>
                </c:pt>
              </c:strCache>
            </c:strRef>
          </c:tx>
          <c:spPr>
            <a:ln w="28575" cap="rnd">
              <a:solidFill>
                <a:schemeClr val="accent3">
                  <a:lumMod val="60000"/>
                </a:schemeClr>
              </a:solidFill>
              <a:round/>
            </a:ln>
            <a:effectLst/>
          </c:spPr>
          <c:marker>
            <c:symbol val="circle"/>
            <c:size val="5"/>
            <c:spPr>
              <a:solidFill>
                <a:schemeClr val="accent3">
                  <a:lumMod val="60000"/>
                  <a:tint val="100000"/>
                  <a:shade val="100000"/>
                  <a:satMod val="100000"/>
                </a:schemeClr>
              </a:solidFill>
              <a:ln w="9525">
                <a:solidFill>
                  <a:schemeClr val="accent3">
                    <a:lumMod val="60000"/>
                  </a:schemeClr>
                </a:solidFill>
              </a:ln>
              <a:effectLst/>
            </c:spPr>
          </c:marker>
          <c:cat>
            <c:strRef>
              <c:f>Sheet1!$A$2:$A$9</c:f>
              <c:strCache>
                <c:ptCount val="8"/>
                <c:pt idx="0">
                  <c:v>2013/14</c:v>
                </c:pt>
                <c:pt idx="1">
                  <c:v>2014/15</c:v>
                </c:pt>
                <c:pt idx="2">
                  <c:v>2015/16</c:v>
                </c:pt>
                <c:pt idx="3">
                  <c:v>2016/17</c:v>
                </c:pt>
                <c:pt idx="4">
                  <c:v>2017/18</c:v>
                </c:pt>
                <c:pt idx="5">
                  <c:v>2018/19</c:v>
                </c:pt>
                <c:pt idx="6">
                  <c:v>2019/20</c:v>
                </c:pt>
                <c:pt idx="7">
                  <c:v>2020/21</c:v>
                </c:pt>
              </c:strCache>
            </c:strRef>
          </c:cat>
          <c:val>
            <c:numRef>
              <c:f>Sheet1!$J$2:$J$9</c:f>
              <c:numCache>
                <c:formatCode>0%</c:formatCode>
                <c:ptCount val="8"/>
                <c:pt idx="0">
                  <c:v>0.78</c:v>
                </c:pt>
                <c:pt idx="1">
                  <c:v>0.65</c:v>
                </c:pt>
                <c:pt idx="2">
                  <c:v>0.74</c:v>
                </c:pt>
                <c:pt idx="3">
                  <c:v>0.75</c:v>
                </c:pt>
                <c:pt idx="4">
                  <c:v>0.79</c:v>
                </c:pt>
                <c:pt idx="5" formatCode="0.00%">
                  <c:v>0.69499999999999995</c:v>
                </c:pt>
                <c:pt idx="6">
                  <c:v>0.78</c:v>
                </c:pt>
                <c:pt idx="7">
                  <c:v>0.76</c:v>
                </c:pt>
              </c:numCache>
            </c:numRef>
          </c:val>
          <c:smooth val="0"/>
          <c:extLst>
            <c:ext xmlns:c16="http://schemas.microsoft.com/office/drawing/2014/chart" uri="{C3380CC4-5D6E-409C-BE32-E72D297353CC}">
              <c16:uniqueId val="{00000012-9A43-4A11-A03A-F85D2160B303}"/>
            </c:ext>
          </c:extLst>
        </c:ser>
        <c:dLbls>
          <c:showLegendKey val="0"/>
          <c:showVal val="0"/>
          <c:showCatName val="0"/>
          <c:showSerName val="0"/>
          <c:showPercent val="0"/>
          <c:showBubbleSize val="0"/>
        </c:dLbls>
        <c:marker val="1"/>
        <c:smooth val="0"/>
        <c:axId val="444299023"/>
        <c:axId val="444299439"/>
      </c:lineChart>
      <c:catAx>
        <c:axId val="44429902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4299439"/>
        <c:crosses val="autoZero"/>
        <c:auto val="1"/>
        <c:lblAlgn val="ctr"/>
        <c:lblOffset val="100"/>
        <c:noMultiLvlLbl val="0"/>
      </c:catAx>
      <c:valAx>
        <c:axId val="444299439"/>
        <c:scaling>
          <c:orientation val="minMax"/>
          <c:min val="0.60000000000000009"/>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4299023"/>
        <c:crosses val="autoZero"/>
        <c:crossBetween val="between"/>
      </c:valAx>
      <c:spPr>
        <a:noFill/>
        <a:ln>
          <a:noFill/>
        </a:ln>
        <a:effectLst/>
      </c:spPr>
    </c:plotArea>
    <c:legend>
      <c:legendPos val="b"/>
      <c:layout>
        <c:manualLayout>
          <c:xMode val="edge"/>
          <c:yMode val="edge"/>
          <c:x val="8.9099173942070439E-2"/>
          <c:y val="0.83498239520598405"/>
          <c:w val="0.84582169704592525"/>
          <c:h val="0.142384535341204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Custom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ustom 20">
      <a:majorFont>
        <a:latin typeface="Arial"/>
        <a:ea typeface=""/>
        <a:cs typeface=""/>
      </a:majorFont>
      <a:minorFont>
        <a:latin typeface="Calibri"/>
        <a:ea typeface=""/>
        <a:cs typeface=""/>
      </a:minorFont>
    </a:fontScheme>
    <a:fmtScheme name="Office Effects">
      <a:fillStyleLst>
        <a:solidFill>
          <a:schemeClr val="phClr">
            <a:tint val="100000"/>
            <a:shade val="100000"/>
            <a:satMod val="100000"/>
          </a:schemeClr>
        </a:solidFill>
        <a:gradFill rotWithShape="1">
          <a:gsLst>
            <a:gs pos="0">
              <a:schemeClr val="phClr">
                <a:tint val="65000"/>
                <a:shade val="100000"/>
                <a:satMod val="133000"/>
              </a:schemeClr>
            </a:gs>
            <a:gs pos="15000">
              <a:schemeClr val="phClr">
                <a:tint val="50000"/>
                <a:shade val="100000"/>
                <a:satMod val="140000"/>
              </a:schemeClr>
            </a:gs>
            <a:gs pos="100000">
              <a:schemeClr val="phClr">
                <a:tint val="10000"/>
                <a:shade val="100000"/>
                <a:satMod val="135000"/>
              </a:schemeClr>
            </a:gs>
          </a:gsLst>
          <a:lin ang="16200000" scaled="1"/>
        </a:gradFill>
        <a:gradFill rotWithShape="1">
          <a:gsLst>
            <a:gs pos="0">
              <a:schemeClr val="phClr">
                <a:tint val="100000"/>
                <a:shade val="75000"/>
                <a:satMod val="160000"/>
              </a:schemeClr>
            </a:gs>
            <a:gs pos="62000">
              <a:schemeClr val="phClr">
                <a:tint val="100000"/>
                <a:shade val="100000"/>
                <a:satMod val="125000"/>
              </a:schemeClr>
            </a:gs>
            <a:gs pos="100000">
              <a:schemeClr val="phClr">
                <a:tint val="80000"/>
                <a:shade val="100000"/>
                <a:satMod val="140000"/>
              </a:schemeClr>
            </a:gs>
          </a:gsLst>
          <a:lin ang="16200000" scaled="1"/>
        </a:gradFill>
      </a:fillStyleLst>
      <a:lnStyleLst>
        <a:ln w="12700">
          <a:solidFill>
            <a:schemeClr val="phClr"/>
          </a:solidFill>
          <a:prstDash val="solid"/>
        </a:ln>
        <a:ln w="25400">
          <a:solidFill>
            <a:schemeClr val="phClr"/>
          </a:solidFill>
          <a:prstDash val="solid"/>
        </a:ln>
        <a:ln w="38100">
          <a:solidFill>
            <a:schemeClr val="phClr"/>
          </a:solidFill>
          <a:prstDash val="solid"/>
        </a:ln>
      </a:lnStyleLst>
      <a:effectStyleLst>
        <a:effectStyle>
          <a:effectLst>
            <a:outerShdw blurRad="50800" dist="25400" dir="5400000">
              <a:srgbClr val="000000">
                <a:alpha val="43137"/>
              </a:srgbClr>
            </a:outerShdw>
          </a:effectLst>
        </a:effectStyle>
        <a:effectStyle>
          <a:effectLst>
            <a:outerShdw blurRad="50800" dist="38100" dir="5400000">
              <a:srgbClr val="000000">
                <a:alpha val="61176"/>
              </a:srgbClr>
            </a:outerShdw>
          </a:effectLst>
          <a:scene3d>
            <a:camera prst="orthographicFront" fov="0">
              <a:rot lat="0" lon="0" rev="0"/>
            </a:camera>
            <a:lightRig rig="contrasting" dir="t">
              <a:rot lat="0" lon="0" rev="16500000"/>
            </a:lightRig>
          </a:scene3d>
          <a:sp3d contourW="12700" prstMaterial="powder">
            <a:bevelT h="50800"/>
            <a:contourClr>
              <a:schemeClr val="phClr">
                <a:tint val="100000"/>
                <a:shade val="100000"/>
                <a:satMod val="100000"/>
              </a:schemeClr>
            </a:contourClr>
          </a:sp3d>
        </a:effectStyle>
        <a:effectStyle>
          <a:effectLst>
            <a:reflection blurRad="12700" stA="25000" endPos="28000" dist="38100" dir="5400000" sy="-100000"/>
          </a:effectLst>
          <a:scene3d>
            <a:camera prst="orthographicFront" fov="0">
              <a:rot lat="0" lon="0" rev="0"/>
            </a:camera>
            <a:lightRig rig="threePt" dir="t">
              <a:rot lat="0" lon="0" rev="0"/>
            </a:lightRig>
          </a:scene3d>
          <a:sp3d>
            <a:bevelT w="139700" h="38100"/>
            <a:contourClr>
              <a:schemeClr val="phClr">
                <a:tint val="100000"/>
                <a:shade val="100000"/>
                <a:satMod val="100000"/>
              </a:schemeClr>
            </a:contourClr>
          </a:sp3d>
        </a:effectStyle>
      </a:effectStyleLst>
      <a:bgFillStyleLst>
        <a:solidFill>
          <a:schemeClr val="phClr">
            <a:tint val="100000"/>
            <a:shade val="100000"/>
            <a:satMod val="100000"/>
          </a:schemeClr>
        </a:solidFill>
        <a:gradFill rotWithShape="1">
          <a:gsLst>
            <a:gs pos="0">
              <a:schemeClr val="phClr">
                <a:tint val="100000"/>
                <a:shade val="50000"/>
                <a:satMod val="145000"/>
              </a:schemeClr>
            </a:gs>
            <a:gs pos="40000">
              <a:schemeClr val="phClr">
                <a:tint val="100000"/>
                <a:shade val="70000"/>
                <a:satMod val="145000"/>
              </a:schemeClr>
            </a:gs>
            <a:gs pos="100000">
              <a:schemeClr val="phClr">
                <a:tint val="85000"/>
                <a:shade val="100000"/>
                <a:satMod val="155000"/>
              </a:schemeClr>
            </a:gs>
          </a:gsLst>
          <a:lin ang="16200000" scaled="1"/>
        </a:gradFill>
        <a:gradFill rotWithShape="1">
          <a:gsLst>
            <a:gs pos="0">
              <a:schemeClr val="phClr">
                <a:tint val="100000"/>
                <a:shade val="50000"/>
                <a:satMod val="145000"/>
              </a:schemeClr>
            </a:gs>
            <a:gs pos="30000">
              <a:schemeClr val="phClr">
                <a:tint val="100000"/>
                <a:shade val="65000"/>
                <a:satMod val="155000"/>
              </a:schemeClr>
            </a:gs>
            <a:gs pos="100000">
              <a:schemeClr val="phClr">
                <a:tint val="60000"/>
                <a:shade val="100000"/>
                <a:satMod val="170000"/>
              </a:schemeClr>
            </a:gs>
          </a:gsLst>
          <a:lin ang="16200000" scaled="1"/>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Graeme Atherton, Head of the Centre for Inequality and Levelling Up, University of West London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ct:contentTypeSchema xmlns:ct="http://schemas.microsoft.com/office/2006/metadata/contentType" xmlns:ma="http://schemas.microsoft.com/office/2006/metadata/properties/metaAttributes" ct:_="" ma:_="" ma:contentTypeName="Document" ma:contentTypeID="0x01010040C74933AD37A44F96949C30D2E35881" ma:contentTypeVersion="13" ma:contentTypeDescription="Create a new document." ma:contentTypeScope="" ma:versionID="91edc77fd0340678fa9fb21ac5ac6c74">
  <xsd:schema xmlns:xsd="http://www.w3.org/2001/XMLSchema" xmlns:xs="http://www.w3.org/2001/XMLSchema" xmlns:p="http://schemas.microsoft.com/office/2006/metadata/properties" xmlns:ns3="13186253-9e35-4d2f-ba1e-dce09c6e2865" xmlns:ns4="d56a6dd8-ed19-4622-b693-3f6c91af199d" targetNamespace="http://schemas.microsoft.com/office/2006/metadata/properties" ma:root="true" ma:fieldsID="2365cf60af83fc132fb5b3886c87904f" ns3:_="" ns4:_="">
    <xsd:import namespace="13186253-9e35-4d2f-ba1e-dce09c6e2865"/>
    <xsd:import namespace="d56a6dd8-ed19-4622-b693-3f6c91af199d"/>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LengthInSeconds" minOccurs="0"/>
                <xsd:element ref="ns4:MediaServiceAutoKeyPoints" minOccurs="0"/>
                <xsd:element ref="ns4:MediaServiceKeyPoints" minOccurs="0"/>
                <xsd:element ref="ns4:MediaServiceAutoTags" minOccurs="0"/>
                <xsd:element ref="ns4:MediaServiceGenerationTime" minOccurs="0"/>
                <xsd:element ref="ns4:MediaServiceEventHashCode" minOccurs="0"/>
                <xsd:element ref="ns4:MediaServiceDateTaken" minOccurs="0"/>
                <xsd:element ref="ns4: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3186253-9e35-4d2f-ba1e-dce09c6e2865"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56a6dd8-ed19-4622-b693-3f6c91af199d"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LengthInSeconds" ma:index="13" nillable="true" ma:displayName="MediaLengthInSeconds" ma:hidden="true" ma:internalName="MediaLengthInSeconds" ma:readOnly="true">
      <xsd:simpleType>
        <xsd:restriction base="dms:Unknow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7F9AA37-9441-4164-B15C-4CD4497F05DE}">
  <ds:schemaRefs>
    <ds:schemaRef ds:uri="http://schemas.microsoft.com/sharepoint/v3/contenttype/forms"/>
  </ds:schemaRefs>
</ds:datastoreItem>
</file>

<file path=customXml/itemProps3.xml><?xml version="1.0" encoding="utf-8"?>
<ds:datastoreItem xmlns:ds="http://schemas.openxmlformats.org/officeDocument/2006/customXml" ds:itemID="{9BD0D7AB-F844-4DF4-91CC-2F9A44BE7B2B}">
  <ds:schemaRefs>
    <ds:schemaRef ds:uri="http://schemas.microsoft.com/office/2006/documentManagement/types"/>
    <ds:schemaRef ds:uri="d56a6dd8-ed19-4622-b693-3f6c91af199d"/>
    <ds:schemaRef ds:uri="http://purl.org/dc/elements/1.1/"/>
    <ds:schemaRef ds:uri="http://schemas.microsoft.com/office/infopath/2007/PartnerControls"/>
    <ds:schemaRef ds:uri="http://schemas.openxmlformats.org/package/2006/metadata/core-properties"/>
    <ds:schemaRef ds:uri="13186253-9e35-4d2f-ba1e-dce09c6e2865"/>
    <ds:schemaRef ds:uri="http://purl.org/dc/terms/"/>
    <ds:schemaRef ds:uri="http://schemas.microsoft.com/office/2006/metadata/properties"/>
    <ds:schemaRef ds:uri="http://www.w3.org/XML/1998/namespace"/>
    <ds:schemaRef ds:uri="http://purl.org/dc/dcmitype/"/>
  </ds:schemaRefs>
</ds:datastoreItem>
</file>

<file path=customXml/itemProps4.xml><?xml version="1.0" encoding="utf-8"?>
<ds:datastoreItem xmlns:ds="http://schemas.openxmlformats.org/officeDocument/2006/customXml" ds:itemID="{B2B70667-9E36-4945-A4EE-6CDA6DE26DFE}">
  <ds:schemaRefs>
    <ds:schemaRef ds:uri="http://schemas.openxmlformats.org/officeDocument/2006/bibliography"/>
  </ds:schemaRefs>
</ds:datastoreItem>
</file>

<file path=customXml/itemProps5.xml><?xml version="1.0" encoding="utf-8"?>
<ds:datastoreItem xmlns:ds="http://schemas.openxmlformats.org/officeDocument/2006/customXml" ds:itemID="{1C021C06-94AC-4047-BB30-AEC14EAC9AE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3186253-9e35-4d2f-ba1e-dce09c6e2865"/>
    <ds:schemaRef ds:uri="d56a6dd8-ed19-4622-b693-3f6c91af199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Report </Template>
  <TotalTime>1</TotalTime>
  <Pages>60</Pages>
  <Words>14290</Words>
  <Characters>81454</Characters>
  <Application>Microsoft Office Word</Application>
  <DocSecurity>0</DocSecurity>
  <Lines>678</Lines>
  <Paragraphs>191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Zoe Lee</dc:creator>
  <cp:keywords/>
  <cp:lastModifiedBy>Zoe Lee</cp:lastModifiedBy>
  <cp:revision>2</cp:revision>
  <cp:lastPrinted>2022-10-11T15:42:00Z</cp:lastPrinted>
  <dcterms:created xsi:type="dcterms:W3CDTF">2022-10-12T11:04:00Z</dcterms:created>
  <dcterms:modified xsi:type="dcterms:W3CDTF">2022-10-12T11:04:00Z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TC100670409990</vt:lpwstr>
  </property>
  <property fmtid="{D5CDD505-2E9C-101B-9397-08002B2CF9AE}" pid="3" name="ContentTypeId">
    <vt:lpwstr>0x01010040C74933AD37A44F96949C30D2E35881</vt:lpwstr>
  </property>
</Properties>
</file>