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2407" w14:textId="5C94616E" w:rsidR="00941F86" w:rsidRDefault="009B7C05" w:rsidP="00506962">
      <w:pPr>
        <w:pStyle w:val="Heading1"/>
      </w:pPr>
      <w:r>
        <w:t>Learning, Teaching and Assessment Strategy</w:t>
      </w:r>
      <w:r w:rsidR="0017777F">
        <w:t xml:space="preserve"> </w:t>
      </w:r>
      <w:r w:rsidR="00EB63C4">
        <w:t>(</w:t>
      </w:r>
      <w:r w:rsidR="005443B6">
        <w:t>2022 update</w:t>
      </w:r>
      <w:r w:rsidR="00EB63C4">
        <w:t>)</w:t>
      </w:r>
    </w:p>
    <w:p w14:paraId="38495E52" w14:textId="77777777" w:rsidR="00A2614F" w:rsidRDefault="00A2614F" w:rsidP="00A2614F">
      <w:pPr>
        <w:pStyle w:val="Heading2"/>
      </w:pPr>
    </w:p>
    <w:p w14:paraId="2D670552" w14:textId="4B1D260B" w:rsidR="00A2614F" w:rsidRDefault="00A2614F" w:rsidP="00A2614F">
      <w:pPr>
        <w:pStyle w:val="Heading2"/>
      </w:pPr>
      <w:r>
        <w:t>Mission</w:t>
      </w:r>
    </w:p>
    <w:p w14:paraId="6443EDBC" w14:textId="77777777" w:rsidR="00A2614F" w:rsidRPr="0064021F" w:rsidRDefault="00A2614F" w:rsidP="00A2614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Our </w:t>
      </w:r>
      <w:r w:rsidRPr="0064021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mission is to inspire our students to become innovative and creative professionals regardless of social background and ethnicity, by connecting them to </w:t>
      </w:r>
    </w:p>
    <w:p w14:paraId="26819982" w14:textId="74D283F4" w:rsidR="00162CF3" w:rsidRDefault="00A2614F" w:rsidP="0017777F">
      <w:r w:rsidRPr="0064021F">
        <w:t>exciting and rewarding careers.</w:t>
      </w:r>
    </w:p>
    <w:p w14:paraId="4E4E5775" w14:textId="7C9C2ADD" w:rsidR="00162CF3" w:rsidRDefault="00162CF3" w:rsidP="00506962">
      <w:pPr>
        <w:pStyle w:val="Heading2"/>
      </w:pPr>
      <w:r>
        <w:t>Vision</w:t>
      </w:r>
    </w:p>
    <w:p w14:paraId="396E8563" w14:textId="31FE156E" w:rsidR="0064021F" w:rsidRDefault="0064021F" w:rsidP="0064021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4021F">
        <w:rPr>
          <w:rFonts w:asciiTheme="minorHAnsi" w:eastAsiaTheme="minorHAnsi" w:hAnsiTheme="minorHAnsi" w:cstheme="minorBidi"/>
          <w:color w:val="auto"/>
          <w:sz w:val="22"/>
          <w:szCs w:val="22"/>
        </w:rPr>
        <w:t>Our vision is to be a career focussed, professionally engaged, modern university of quality.</w:t>
      </w:r>
    </w:p>
    <w:p w14:paraId="7865B073" w14:textId="77777777" w:rsidR="0064021F" w:rsidRDefault="0064021F" w:rsidP="0064021F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61B4D1F3" w14:textId="77777777" w:rsidR="0064021F" w:rsidRDefault="00162CF3" w:rsidP="0064021F">
      <w:pPr>
        <w:pStyle w:val="Heading2"/>
      </w:pPr>
      <w:r>
        <w:t>Values</w:t>
      </w:r>
    </w:p>
    <w:p w14:paraId="36D56573" w14:textId="33A524CF" w:rsidR="0064021F" w:rsidRDefault="00E038A3" w:rsidP="0064021F">
      <w:r>
        <w:t xml:space="preserve">Our </w:t>
      </w:r>
      <w:r w:rsidR="00617A78">
        <w:t>values,</w:t>
      </w:r>
      <w:r>
        <w:t xml:space="preserve"> underpinn</w:t>
      </w:r>
      <w:r w:rsidR="00617A78">
        <w:t xml:space="preserve">ing everything that we do, </w:t>
      </w:r>
      <w:proofErr w:type="gramStart"/>
      <w:r w:rsidR="00617A78">
        <w:t>are:</w:t>
      </w:r>
      <w:proofErr w:type="gramEnd"/>
      <w:r w:rsidR="00617A78">
        <w:t xml:space="preserve"> </w:t>
      </w:r>
      <w:r>
        <w:t>accessibility, affordability, diversity, transparency, and accountability.</w:t>
      </w:r>
    </w:p>
    <w:p w14:paraId="6ABEBAFF" w14:textId="77777777" w:rsidR="00E038A3" w:rsidRDefault="00E038A3" w:rsidP="0064021F"/>
    <w:p w14:paraId="118101AC" w14:textId="359EDFBA" w:rsidR="006C252D" w:rsidRDefault="00F56E9B" w:rsidP="006C252D">
      <w:pPr>
        <w:pStyle w:val="Heading2"/>
      </w:pPr>
      <w:r>
        <w:t>Aims</w:t>
      </w:r>
    </w:p>
    <w:p w14:paraId="2F22EF04" w14:textId="43F799FD" w:rsidR="00F66DB6" w:rsidRPr="001150E8" w:rsidRDefault="00F66DB6" w:rsidP="00F66DB6">
      <w:r>
        <w:t xml:space="preserve">Addressing the broader UWL strategic aim of </w:t>
      </w:r>
      <w:r w:rsidRPr="00425B97">
        <w:t xml:space="preserve">offering our students a world-class learning experience that recognises their intellectual and cultural strengths, expands their </w:t>
      </w:r>
      <w:proofErr w:type="gramStart"/>
      <w:r w:rsidRPr="00425B97">
        <w:t>horizons</w:t>
      </w:r>
      <w:proofErr w:type="gramEnd"/>
      <w:r w:rsidRPr="00425B97">
        <w:t xml:space="preserve"> and prepares them for work in a rapidly changing world</w:t>
      </w:r>
      <w:r>
        <w:t xml:space="preserve"> (Achievement 2023)</w:t>
      </w:r>
    </w:p>
    <w:p w14:paraId="6238961B" w14:textId="207E453A" w:rsidR="00131AD5" w:rsidRDefault="00DF080E" w:rsidP="00F56E9B">
      <w:pPr>
        <w:pStyle w:val="ListParagraph"/>
        <w:numPr>
          <w:ilvl w:val="0"/>
          <w:numId w:val="10"/>
        </w:numPr>
      </w:pPr>
      <w:r>
        <w:t xml:space="preserve">To </w:t>
      </w:r>
      <w:r w:rsidR="00AD060E">
        <w:t xml:space="preserve">provide </w:t>
      </w:r>
      <w:r w:rsidR="00F11BBF">
        <w:t>world-class</w:t>
      </w:r>
      <w:r w:rsidR="00AD060E">
        <w:t xml:space="preserve"> teaching and learning opportunities </w:t>
      </w:r>
      <w:r w:rsidR="00340F49">
        <w:t>to students</w:t>
      </w:r>
      <w:r w:rsidR="002B7CD5">
        <w:t xml:space="preserve"> that are </w:t>
      </w:r>
      <w:r w:rsidR="000271DB">
        <w:t>personalised</w:t>
      </w:r>
      <w:r w:rsidR="00590382">
        <w:t xml:space="preserve"> to the students’ needs</w:t>
      </w:r>
    </w:p>
    <w:p w14:paraId="67EF1A4F" w14:textId="03514C3B" w:rsidR="00425B97" w:rsidRDefault="00131AD5" w:rsidP="00F56E9B">
      <w:pPr>
        <w:pStyle w:val="ListParagraph"/>
        <w:numPr>
          <w:ilvl w:val="0"/>
          <w:numId w:val="10"/>
        </w:numPr>
      </w:pPr>
      <w:r>
        <w:t xml:space="preserve">To </w:t>
      </w:r>
      <w:r w:rsidR="005B12B6">
        <w:t xml:space="preserve">provide assessments which will enable students to </w:t>
      </w:r>
      <w:r w:rsidR="008C298E">
        <w:t>demonstrate to employers their real-world skills they have developed</w:t>
      </w:r>
      <w:r w:rsidR="000257A8">
        <w:t xml:space="preserve"> </w:t>
      </w:r>
      <w:r w:rsidR="00340F49">
        <w:t xml:space="preserve"> </w:t>
      </w:r>
    </w:p>
    <w:p w14:paraId="3268B194" w14:textId="0D2D52C1" w:rsidR="006C252D" w:rsidRDefault="005B12B6" w:rsidP="00F56E9B">
      <w:pPr>
        <w:pStyle w:val="ListParagraph"/>
        <w:numPr>
          <w:ilvl w:val="0"/>
          <w:numId w:val="10"/>
        </w:numPr>
      </w:pPr>
      <w:r>
        <w:t xml:space="preserve">To </w:t>
      </w:r>
      <w:r w:rsidR="00DF080E">
        <w:t>ensure all course</w:t>
      </w:r>
      <w:r w:rsidR="005D384C">
        <w:t xml:space="preserve"> design is informed by research and enterprise, are creative, rigorous, </w:t>
      </w:r>
      <w:proofErr w:type="gramStart"/>
      <w:r w:rsidR="005D384C">
        <w:t>stretching</w:t>
      </w:r>
      <w:proofErr w:type="gramEnd"/>
      <w:r w:rsidR="005D384C">
        <w:t xml:space="preserve"> and inclusive</w:t>
      </w:r>
    </w:p>
    <w:p w14:paraId="55231B82" w14:textId="20EFD742" w:rsidR="006675B5" w:rsidRDefault="00065A31" w:rsidP="005B6496">
      <w:pPr>
        <w:pStyle w:val="ListParagraph"/>
        <w:numPr>
          <w:ilvl w:val="0"/>
          <w:numId w:val="10"/>
        </w:numPr>
      </w:pPr>
      <w:r w:rsidRPr="00065A31">
        <w:t xml:space="preserve">To </w:t>
      </w:r>
      <w:r w:rsidR="006675B5">
        <w:t xml:space="preserve">ensure all students are effectively supported in their </w:t>
      </w:r>
      <w:r w:rsidRPr="00065A31">
        <w:t xml:space="preserve">development </w:t>
      </w:r>
      <w:r w:rsidR="0026700B">
        <w:t>throughout their learning journey</w:t>
      </w:r>
      <w:r w:rsidR="001150E8">
        <w:br/>
      </w:r>
    </w:p>
    <w:p w14:paraId="0442938F" w14:textId="3A1B8928" w:rsidR="00750D73" w:rsidRDefault="00750D73" w:rsidP="00750D73">
      <w:pPr>
        <w:pStyle w:val="Heading2"/>
      </w:pPr>
      <w:r>
        <w:t>Key activities for success</w:t>
      </w:r>
    </w:p>
    <w:p w14:paraId="64F87783" w14:textId="7B35C1BF" w:rsidR="00750D73" w:rsidRPr="001F33AC" w:rsidRDefault="00183650" w:rsidP="00750D73">
      <w:pPr>
        <w:pStyle w:val="ListParagraph"/>
        <w:numPr>
          <w:ilvl w:val="0"/>
          <w:numId w:val="12"/>
        </w:numPr>
      </w:pPr>
      <w:r>
        <w:t xml:space="preserve">Development, </w:t>
      </w:r>
      <w:r w:rsidR="00F97A35">
        <w:t>implementation,</w:t>
      </w:r>
      <w:r>
        <w:t xml:space="preserve"> and evaluation of </w:t>
      </w:r>
      <w:r w:rsidR="000324BC">
        <w:t>the</w:t>
      </w:r>
      <w:r>
        <w:t xml:space="preserve"> UWL </w:t>
      </w:r>
      <w:r w:rsidR="008968DE">
        <w:t>flexible</w:t>
      </w:r>
      <w:r w:rsidR="00C0727E">
        <w:t xml:space="preserve"> blended</w:t>
      </w:r>
      <w:r>
        <w:t xml:space="preserve"> learning framework </w:t>
      </w:r>
      <w:r>
        <w:rPr>
          <w:i/>
          <w:iCs/>
        </w:rPr>
        <w:t>UWL Flex</w:t>
      </w:r>
    </w:p>
    <w:p w14:paraId="5B720516" w14:textId="774CCCE6" w:rsidR="001F33AC" w:rsidRDefault="008968DE" w:rsidP="00750D73">
      <w:pPr>
        <w:pStyle w:val="ListParagraph"/>
        <w:numPr>
          <w:ilvl w:val="0"/>
          <w:numId w:val="12"/>
        </w:numPr>
      </w:pPr>
      <w:r>
        <w:t>Extensive</w:t>
      </w:r>
      <w:r w:rsidR="004D3BD8">
        <w:t xml:space="preserve"> </w:t>
      </w:r>
      <w:r w:rsidR="00D639EA">
        <w:t xml:space="preserve">CPD </w:t>
      </w:r>
      <w:r w:rsidR="008559F6">
        <w:t>opportunities</w:t>
      </w:r>
      <w:r w:rsidR="00D639EA">
        <w:t xml:space="preserve"> by the </w:t>
      </w:r>
      <w:r w:rsidR="00400806">
        <w:t>Centre for the Enhancement of Learning and Teaching (CELT)</w:t>
      </w:r>
      <w:r w:rsidR="008559F6">
        <w:t xml:space="preserve">, aligned with identified staff needs in </w:t>
      </w:r>
      <w:r w:rsidR="005A0693">
        <w:t>observation of teaching practice</w:t>
      </w:r>
      <w:r w:rsidR="00B22BED">
        <w:t xml:space="preserve">, </w:t>
      </w:r>
      <w:proofErr w:type="gramStart"/>
      <w:r w:rsidR="005A0693">
        <w:t>appraisal</w:t>
      </w:r>
      <w:proofErr w:type="gramEnd"/>
      <w:r w:rsidR="00B22BED">
        <w:t xml:space="preserve"> and strategic targets</w:t>
      </w:r>
    </w:p>
    <w:p w14:paraId="11F8654E" w14:textId="27ED1BCF" w:rsidR="00B22BED" w:rsidRDefault="00B80AEE" w:rsidP="00750D73">
      <w:pPr>
        <w:pStyle w:val="ListParagraph"/>
        <w:numPr>
          <w:ilvl w:val="0"/>
          <w:numId w:val="12"/>
        </w:numPr>
      </w:pPr>
      <w:r>
        <w:t>Provision of accredited courses to achieve Advance HE Fellowship</w:t>
      </w:r>
      <w:r w:rsidR="00F41602">
        <w:t xml:space="preserve"> at D1-D3 level as well as mentorship towards D2 and D3 through </w:t>
      </w:r>
      <w:r w:rsidR="00400806">
        <w:t>CELT</w:t>
      </w:r>
    </w:p>
    <w:p w14:paraId="1845A0C6" w14:textId="4F830C16" w:rsidR="00F97A35" w:rsidRDefault="00B53E06" w:rsidP="00750D73">
      <w:pPr>
        <w:pStyle w:val="ListParagraph"/>
        <w:numPr>
          <w:ilvl w:val="0"/>
          <w:numId w:val="12"/>
        </w:numPr>
      </w:pPr>
      <w:r>
        <w:t xml:space="preserve">Development of a new course validation process which includes CPD provision </w:t>
      </w:r>
      <w:r w:rsidR="00212163">
        <w:t xml:space="preserve">for course teams and developmental review of validation paperwork </w:t>
      </w:r>
      <w:r w:rsidR="00FB4A02">
        <w:t xml:space="preserve">prior to </w:t>
      </w:r>
      <w:r w:rsidR="00CE6BE8">
        <w:t>panel</w:t>
      </w:r>
    </w:p>
    <w:p w14:paraId="34F18233" w14:textId="028C896C" w:rsidR="007436B7" w:rsidRDefault="007436B7" w:rsidP="00750D73">
      <w:pPr>
        <w:pStyle w:val="ListParagraph"/>
        <w:numPr>
          <w:ilvl w:val="0"/>
          <w:numId w:val="12"/>
        </w:numPr>
      </w:pPr>
      <w:r>
        <w:t>Roll-out of new Lead Personal Tutoring role</w:t>
      </w:r>
      <w:r w:rsidR="00E43234">
        <w:t xml:space="preserve"> to enhance the personal tutoring system</w:t>
      </w:r>
      <w:r>
        <w:t xml:space="preserve"> and </w:t>
      </w:r>
      <w:r w:rsidR="00FB53F0">
        <w:t>utilising</w:t>
      </w:r>
      <w:r>
        <w:t xml:space="preserve"> learning analytics to </w:t>
      </w:r>
      <w:r w:rsidR="00FB53F0">
        <w:t>support the</w:t>
      </w:r>
      <w:r>
        <w:t xml:space="preserve"> student engagement monitoring process</w:t>
      </w:r>
    </w:p>
    <w:p w14:paraId="0BBF900D" w14:textId="6DE79BD2" w:rsidR="00E12B77" w:rsidRPr="00750D73" w:rsidRDefault="00011996" w:rsidP="00750D73">
      <w:pPr>
        <w:pStyle w:val="ListParagraph"/>
        <w:numPr>
          <w:ilvl w:val="0"/>
          <w:numId w:val="12"/>
        </w:numPr>
      </w:pPr>
      <w:r>
        <w:t xml:space="preserve">Development of innovative assessment practices </w:t>
      </w:r>
      <w:r w:rsidR="00B744FD">
        <w:t>to enhance students’ employability</w:t>
      </w:r>
    </w:p>
    <w:p w14:paraId="0F74FE1A" w14:textId="1BF1011E" w:rsidR="0017777F" w:rsidRDefault="001150E8" w:rsidP="002653AB">
      <w:pPr>
        <w:pStyle w:val="Heading2"/>
      </w:pPr>
      <w:r>
        <w:br/>
      </w:r>
      <w:r w:rsidR="00844C02">
        <w:t>Success measures</w:t>
      </w:r>
    </w:p>
    <w:p w14:paraId="47400519" w14:textId="40977668" w:rsidR="00410C05" w:rsidRDefault="001049DB" w:rsidP="00B9687D">
      <w:pPr>
        <w:pStyle w:val="ListParagraph"/>
        <w:numPr>
          <w:ilvl w:val="0"/>
          <w:numId w:val="11"/>
        </w:numPr>
      </w:pPr>
      <w:r>
        <w:t xml:space="preserve">KPI: </w:t>
      </w:r>
      <w:r w:rsidR="00F03BB2">
        <w:t>100% of eligible modules are designed in accordance with the UWL</w:t>
      </w:r>
      <w:r w:rsidR="00291F7D">
        <w:t xml:space="preserve"> </w:t>
      </w:r>
      <w:r w:rsidR="00D11AE2">
        <w:t>flexible</w:t>
      </w:r>
      <w:r w:rsidR="00291F7D">
        <w:t xml:space="preserve"> learning framework </w:t>
      </w:r>
      <w:r w:rsidR="00291F7D">
        <w:rPr>
          <w:i/>
          <w:iCs/>
        </w:rPr>
        <w:t>UWL</w:t>
      </w:r>
      <w:r w:rsidR="00F03BB2">
        <w:t xml:space="preserve"> </w:t>
      </w:r>
      <w:r w:rsidR="00F03BB2" w:rsidRPr="00291F7D">
        <w:rPr>
          <w:i/>
          <w:iCs/>
        </w:rPr>
        <w:t>Flex</w:t>
      </w:r>
      <w:r w:rsidR="00F03BB2">
        <w:t xml:space="preserve"> </w:t>
      </w:r>
    </w:p>
    <w:p w14:paraId="2466FC2C" w14:textId="11C9AFD2" w:rsidR="0092724A" w:rsidRDefault="004C601C" w:rsidP="00B9687D">
      <w:pPr>
        <w:pStyle w:val="ListParagraph"/>
        <w:numPr>
          <w:ilvl w:val="0"/>
          <w:numId w:val="11"/>
        </w:numPr>
      </w:pPr>
      <w:r>
        <w:t xml:space="preserve">KPI: </w:t>
      </w:r>
      <w:r w:rsidR="00861F7B">
        <w:t>Achieve top 10% ranking for</w:t>
      </w:r>
      <w:r w:rsidR="00B260B5">
        <w:t xml:space="preserve"> satisfaction with</w:t>
      </w:r>
      <w:r w:rsidR="00861F7B">
        <w:t xml:space="preserve"> teaching quality in the NSS</w:t>
      </w:r>
    </w:p>
    <w:p w14:paraId="17D76D73" w14:textId="77777777" w:rsidR="00881A5A" w:rsidRDefault="00881A5A" w:rsidP="00881A5A">
      <w:pPr>
        <w:pStyle w:val="ListParagraph"/>
        <w:numPr>
          <w:ilvl w:val="0"/>
          <w:numId w:val="11"/>
        </w:numPr>
      </w:pPr>
      <w:r>
        <w:t>KPI: Increasing student satisfaction with feedback in the NSS</w:t>
      </w:r>
      <w:r w:rsidRPr="000C66F8">
        <w:t xml:space="preserve"> </w:t>
      </w:r>
      <w:r>
        <w:t>by at least 7%</w:t>
      </w:r>
    </w:p>
    <w:p w14:paraId="798F3B11" w14:textId="7E8D5601" w:rsidR="00B260B5" w:rsidRDefault="00B260B5" w:rsidP="00B9687D">
      <w:pPr>
        <w:pStyle w:val="ListParagraph"/>
        <w:numPr>
          <w:ilvl w:val="0"/>
          <w:numId w:val="11"/>
        </w:numPr>
      </w:pPr>
      <w:r>
        <w:t xml:space="preserve">KPI: </w:t>
      </w:r>
      <w:r w:rsidR="0001386C">
        <w:t xml:space="preserve">All academic staff engage in observation of teaching practice </w:t>
      </w:r>
      <w:r w:rsidR="00291F7D">
        <w:t>every two years</w:t>
      </w:r>
      <w:r w:rsidR="006642CF">
        <w:t xml:space="preserve"> (or annually where required as part of Apprenticeship provision</w:t>
      </w:r>
      <w:proofErr w:type="gramStart"/>
      <w:r w:rsidR="006642CF">
        <w:t>)</w:t>
      </w:r>
      <w:r w:rsidR="00775DE9">
        <w:t>;</w:t>
      </w:r>
      <w:proofErr w:type="gramEnd"/>
      <w:r w:rsidR="00D11AE2">
        <w:t xml:space="preserve"> </w:t>
      </w:r>
    </w:p>
    <w:p w14:paraId="1D339583" w14:textId="14BB1D8C" w:rsidR="00032C30" w:rsidRDefault="00032C30" w:rsidP="00B9687D">
      <w:pPr>
        <w:pStyle w:val="ListParagraph"/>
        <w:numPr>
          <w:ilvl w:val="0"/>
          <w:numId w:val="11"/>
        </w:numPr>
      </w:pPr>
      <w:r>
        <w:t xml:space="preserve">KPI: Increasing the number of </w:t>
      </w:r>
      <w:r w:rsidR="008E4280">
        <w:t>permanent teaching staff</w:t>
      </w:r>
      <w:r>
        <w:t xml:space="preserve"> </w:t>
      </w:r>
      <w:r w:rsidR="008E4280">
        <w:t xml:space="preserve">with </w:t>
      </w:r>
      <w:r w:rsidR="00FB1490">
        <w:t xml:space="preserve">recognition of teaching by </w:t>
      </w:r>
      <w:r w:rsidR="008E4280">
        <w:t>Advance HE to 8</w:t>
      </w:r>
      <w:r w:rsidR="004A4746">
        <w:t>3</w:t>
      </w:r>
      <w:r w:rsidR="008E4280">
        <w:t xml:space="preserve">% </w:t>
      </w:r>
      <w:r w:rsidR="004A4746">
        <w:t>by 2022</w:t>
      </w:r>
    </w:p>
    <w:p w14:paraId="787AA8F2" w14:textId="23F04B56" w:rsidR="00685243" w:rsidRDefault="00685243" w:rsidP="00B9687D">
      <w:pPr>
        <w:pStyle w:val="ListParagraph"/>
        <w:numPr>
          <w:ilvl w:val="0"/>
          <w:numId w:val="11"/>
        </w:numPr>
      </w:pPr>
      <w:r>
        <w:t xml:space="preserve">KPI: Increasing the number of staff </w:t>
      </w:r>
      <w:r w:rsidR="001E1B5E">
        <w:t xml:space="preserve">with recognition of </w:t>
      </w:r>
      <w:r w:rsidR="009B70A7">
        <w:t xml:space="preserve">(strategic) </w:t>
      </w:r>
      <w:r w:rsidR="001E1B5E">
        <w:t>leadership in learning and teaching</w:t>
      </w:r>
      <w:r w:rsidR="005122FE">
        <w:t xml:space="preserve"> by </w:t>
      </w:r>
      <w:r w:rsidR="00311562">
        <w:t>increasing the number of Senior Fellows by at least 15 and Principal Fellows by at least 2</w:t>
      </w:r>
    </w:p>
    <w:p w14:paraId="6ED93892" w14:textId="50051A26" w:rsidR="00723774" w:rsidRDefault="00723774" w:rsidP="00B9687D">
      <w:pPr>
        <w:pStyle w:val="ListParagraph"/>
        <w:numPr>
          <w:ilvl w:val="0"/>
          <w:numId w:val="11"/>
        </w:numPr>
      </w:pPr>
      <w:r>
        <w:t xml:space="preserve">KPI: Enhancing the course portfolio </w:t>
      </w:r>
      <w:r w:rsidR="00881A5A">
        <w:t>by increasing the UG provision by at least 30%</w:t>
      </w:r>
    </w:p>
    <w:p w14:paraId="65DE3EFE" w14:textId="0C0C7AB2" w:rsidR="000C66F8" w:rsidRDefault="000C66F8" w:rsidP="00B9687D">
      <w:pPr>
        <w:pStyle w:val="ListParagraph"/>
        <w:numPr>
          <w:ilvl w:val="0"/>
          <w:numId w:val="11"/>
        </w:numPr>
      </w:pPr>
      <w:r>
        <w:t xml:space="preserve">KPI: All students are supported by a </w:t>
      </w:r>
      <w:r w:rsidR="009517E4">
        <w:t>named personal tutor and all academic schools have at least one Lead Personal Tutor</w:t>
      </w:r>
    </w:p>
    <w:p w14:paraId="00AE936A" w14:textId="445A0B72" w:rsidR="00FE7395" w:rsidRPr="00FE7395" w:rsidRDefault="00F02A37" w:rsidP="00320742">
      <w:pPr>
        <w:pStyle w:val="ListParagraph"/>
        <w:numPr>
          <w:ilvl w:val="0"/>
          <w:numId w:val="11"/>
        </w:numPr>
      </w:pPr>
      <w:r w:rsidRPr="00FE7395">
        <w:t xml:space="preserve">KPI: </w:t>
      </w:r>
      <w:r w:rsidR="00FE7395" w:rsidRPr="00FE7395">
        <w:t xml:space="preserve">99% of EE reports confirming comparability of standards, judged against the following questions: Are the standards set appropriate for the awards, or award elements, </w:t>
      </w:r>
      <w:proofErr w:type="gramStart"/>
      <w:r w:rsidR="00FE7395" w:rsidRPr="00FE7395">
        <w:t>with regard to</w:t>
      </w:r>
      <w:proofErr w:type="gramEnd"/>
      <w:r w:rsidR="00FE7395" w:rsidRPr="00FE7395">
        <w:t xml:space="preserve"> the Framework for Higher Education Qualifications (FHEQ) or equivalent Framework? Does the course comply with relevant sector recognised standards (</w:t>
      </w:r>
      <w:proofErr w:type="gramStart"/>
      <w:r w:rsidR="00FE7395" w:rsidRPr="00FE7395">
        <w:t>i.e.</w:t>
      </w:r>
      <w:proofErr w:type="gramEnd"/>
      <w:r w:rsidR="00FE7395" w:rsidRPr="00FE7395">
        <w:t xml:space="preserve"> Subject Benchmark Statements, PSRB requirements, Apprenticeship Standards)? Is student performance assessed to a standard comparable to that of other </w:t>
      </w:r>
      <w:proofErr w:type="gramStart"/>
      <w:r w:rsidR="00FE7395" w:rsidRPr="00FE7395">
        <w:t>institutions?</w:t>
      </w:r>
      <w:proofErr w:type="gramEnd"/>
    </w:p>
    <w:p w14:paraId="0126F102" w14:textId="4BC5DCA5" w:rsidR="00B744FD" w:rsidRDefault="00B744FD" w:rsidP="00320742">
      <w:pPr>
        <w:pStyle w:val="ListParagraph"/>
        <w:numPr>
          <w:ilvl w:val="0"/>
          <w:numId w:val="11"/>
        </w:numPr>
      </w:pPr>
      <w:r>
        <w:t xml:space="preserve">KPI: All courses undergoing (re-)validation </w:t>
      </w:r>
      <w:r w:rsidR="003057AA">
        <w:t xml:space="preserve">are to be reviewed </w:t>
      </w:r>
      <w:r w:rsidR="003F0CB5">
        <w:t>by the CELT team with regards to their learning, teaching and assessment strategy at course level as well as the</w:t>
      </w:r>
      <w:r w:rsidR="000D18C0">
        <w:t xml:space="preserve"> appropriateness of formative and summative assessment practices</w:t>
      </w:r>
    </w:p>
    <w:p w14:paraId="6C62274F" w14:textId="364FD798" w:rsidR="0017777F" w:rsidRDefault="0017777F"/>
    <w:sectPr w:rsidR="0017777F" w:rsidSect="0026700B">
      <w:footerReference w:type="default" r:id="rId9"/>
      <w:pgSz w:w="16838" w:h="23811" w:code="8"/>
      <w:pgMar w:top="1440" w:right="1440" w:bottom="1440" w:left="1440" w:header="272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ECB8" w14:textId="77777777" w:rsidR="007C2852" w:rsidRDefault="007C2852" w:rsidP="00A02CE7">
      <w:pPr>
        <w:spacing w:after="0" w:line="240" w:lineRule="auto"/>
      </w:pPr>
      <w:r>
        <w:separator/>
      </w:r>
    </w:p>
  </w:endnote>
  <w:endnote w:type="continuationSeparator" w:id="0">
    <w:p w14:paraId="24BFE0D8" w14:textId="77777777" w:rsidR="007C2852" w:rsidRDefault="007C2852" w:rsidP="00A02CE7">
      <w:pPr>
        <w:spacing w:after="0" w:line="240" w:lineRule="auto"/>
      </w:pPr>
      <w:r>
        <w:continuationSeparator/>
      </w:r>
    </w:p>
  </w:endnote>
  <w:endnote w:type="continuationNotice" w:id="1">
    <w:p w14:paraId="50A6D3BE" w14:textId="77777777" w:rsidR="007C2852" w:rsidRDefault="007C2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B9A" w14:textId="4BAFE9A2" w:rsidR="00A02CE7" w:rsidRDefault="00A02CE7">
    <w:pPr>
      <w:pStyle w:val="Footer"/>
    </w:pPr>
    <w:r>
      <w:t xml:space="preserve">V2.0 </w:t>
    </w:r>
    <w:r w:rsidR="006156C6">
      <w:t xml:space="preserve">September 2022: </w:t>
    </w:r>
    <w:r>
      <w:t>updated to reflect the name changes made to ExPERT Academy (now CELT) and the implementation of the UWL framework UWL Flex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FC05" w14:textId="77777777" w:rsidR="007C2852" w:rsidRDefault="007C2852" w:rsidP="00A02CE7">
      <w:pPr>
        <w:spacing w:after="0" w:line="240" w:lineRule="auto"/>
      </w:pPr>
      <w:r>
        <w:separator/>
      </w:r>
    </w:p>
  </w:footnote>
  <w:footnote w:type="continuationSeparator" w:id="0">
    <w:p w14:paraId="5DD6A054" w14:textId="77777777" w:rsidR="007C2852" w:rsidRDefault="007C2852" w:rsidP="00A02CE7">
      <w:pPr>
        <w:spacing w:after="0" w:line="240" w:lineRule="auto"/>
      </w:pPr>
      <w:r>
        <w:continuationSeparator/>
      </w:r>
    </w:p>
  </w:footnote>
  <w:footnote w:type="continuationNotice" w:id="1">
    <w:p w14:paraId="3DC96BA4" w14:textId="77777777" w:rsidR="007C2852" w:rsidRDefault="007C28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3B"/>
    <w:multiLevelType w:val="hybridMultilevel"/>
    <w:tmpl w:val="4B94CA30"/>
    <w:lvl w:ilvl="0" w:tplc="47DE8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8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E4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CB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8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A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C4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90F4C"/>
    <w:multiLevelType w:val="hybridMultilevel"/>
    <w:tmpl w:val="2B5006CC"/>
    <w:lvl w:ilvl="0" w:tplc="2B7CB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A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87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AB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6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934A1"/>
    <w:multiLevelType w:val="hybridMultilevel"/>
    <w:tmpl w:val="A81C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EAE"/>
    <w:multiLevelType w:val="hybridMultilevel"/>
    <w:tmpl w:val="CD003602"/>
    <w:lvl w:ilvl="0" w:tplc="5E60E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E1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47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3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5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66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88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6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80B3C"/>
    <w:multiLevelType w:val="hybridMultilevel"/>
    <w:tmpl w:val="4436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605"/>
    <w:multiLevelType w:val="hybridMultilevel"/>
    <w:tmpl w:val="4672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4A4C"/>
    <w:multiLevelType w:val="hybridMultilevel"/>
    <w:tmpl w:val="3A344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D4CF5"/>
    <w:multiLevelType w:val="hybridMultilevel"/>
    <w:tmpl w:val="3858F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242C"/>
    <w:multiLevelType w:val="hybridMultilevel"/>
    <w:tmpl w:val="CA3C0AD0"/>
    <w:lvl w:ilvl="0" w:tplc="3ABC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4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EC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B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E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7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E0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AA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A80F69"/>
    <w:multiLevelType w:val="hybridMultilevel"/>
    <w:tmpl w:val="D640D72C"/>
    <w:lvl w:ilvl="0" w:tplc="53D81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E8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2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AA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6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4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83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D77741"/>
    <w:multiLevelType w:val="hybridMultilevel"/>
    <w:tmpl w:val="8228C1F6"/>
    <w:lvl w:ilvl="0" w:tplc="9580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4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A6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8A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C1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0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A172F4"/>
    <w:multiLevelType w:val="hybridMultilevel"/>
    <w:tmpl w:val="8D36C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AA"/>
    <w:rsid w:val="00001ADB"/>
    <w:rsid w:val="00011996"/>
    <w:rsid w:val="0001386C"/>
    <w:rsid w:val="000257A8"/>
    <w:rsid w:val="000271DB"/>
    <w:rsid w:val="000324BC"/>
    <w:rsid w:val="00032C30"/>
    <w:rsid w:val="000331AA"/>
    <w:rsid w:val="000603A9"/>
    <w:rsid w:val="00065A31"/>
    <w:rsid w:val="000918FD"/>
    <w:rsid w:val="000A1A94"/>
    <w:rsid w:val="000C66F8"/>
    <w:rsid w:val="000D18C0"/>
    <w:rsid w:val="000E25B3"/>
    <w:rsid w:val="001049DB"/>
    <w:rsid w:val="00114510"/>
    <w:rsid w:val="001150E8"/>
    <w:rsid w:val="00116548"/>
    <w:rsid w:val="00131AD5"/>
    <w:rsid w:val="00162CF3"/>
    <w:rsid w:val="0017777F"/>
    <w:rsid w:val="00183650"/>
    <w:rsid w:val="001944B2"/>
    <w:rsid w:val="001E1B5E"/>
    <w:rsid w:val="001F33AC"/>
    <w:rsid w:val="00212163"/>
    <w:rsid w:val="00224F9D"/>
    <w:rsid w:val="00240AF3"/>
    <w:rsid w:val="00246F31"/>
    <w:rsid w:val="002653AB"/>
    <w:rsid w:val="0026700B"/>
    <w:rsid w:val="00291F7D"/>
    <w:rsid w:val="002A26F4"/>
    <w:rsid w:val="002B7CD5"/>
    <w:rsid w:val="002F0640"/>
    <w:rsid w:val="002F205B"/>
    <w:rsid w:val="003057AA"/>
    <w:rsid w:val="003078D2"/>
    <w:rsid w:val="00311562"/>
    <w:rsid w:val="00333180"/>
    <w:rsid w:val="00340F49"/>
    <w:rsid w:val="003D59F1"/>
    <w:rsid w:val="003F0CB5"/>
    <w:rsid w:val="00400806"/>
    <w:rsid w:val="00410C05"/>
    <w:rsid w:val="00425B97"/>
    <w:rsid w:val="00466B09"/>
    <w:rsid w:val="00467789"/>
    <w:rsid w:val="004A4746"/>
    <w:rsid w:val="004C601C"/>
    <w:rsid w:val="004D3BD8"/>
    <w:rsid w:val="004E100B"/>
    <w:rsid w:val="004E5ACA"/>
    <w:rsid w:val="00504D5A"/>
    <w:rsid w:val="00506962"/>
    <w:rsid w:val="005122FE"/>
    <w:rsid w:val="005443B6"/>
    <w:rsid w:val="00574259"/>
    <w:rsid w:val="00590382"/>
    <w:rsid w:val="005A0693"/>
    <w:rsid w:val="005B12B6"/>
    <w:rsid w:val="005D384C"/>
    <w:rsid w:val="005D7EFA"/>
    <w:rsid w:val="005F7B09"/>
    <w:rsid w:val="006156C6"/>
    <w:rsid w:val="00617A78"/>
    <w:rsid w:val="0064021F"/>
    <w:rsid w:val="006642CF"/>
    <w:rsid w:val="006675B5"/>
    <w:rsid w:val="00685243"/>
    <w:rsid w:val="006C252D"/>
    <w:rsid w:val="007075DA"/>
    <w:rsid w:val="00722741"/>
    <w:rsid w:val="00723774"/>
    <w:rsid w:val="007434B6"/>
    <w:rsid w:val="007436B7"/>
    <w:rsid w:val="00750D73"/>
    <w:rsid w:val="00775DE9"/>
    <w:rsid w:val="0078059E"/>
    <w:rsid w:val="007C2852"/>
    <w:rsid w:val="007C636E"/>
    <w:rsid w:val="007F06F7"/>
    <w:rsid w:val="008159E4"/>
    <w:rsid w:val="00844C02"/>
    <w:rsid w:val="00854D0F"/>
    <w:rsid w:val="008559F6"/>
    <w:rsid w:val="00861F7B"/>
    <w:rsid w:val="00881A5A"/>
    <w:rsid w:val="008968DE"/>
    <w:rsid w:val="008C298E"/>
    <w:rsid w:val="008E4280"/>
    <w:rsid w:val="008E4815"/>
    <w:rsid w:val="0092724A"/>
    <w:rsid w:val="009414F8"/>
    <w:rsid w:val="00941F86"/>
    <w:rsid w:val="00944F5E"/>
    <w:rsid w:val="00950CE5"/>
    <w:rsid w:val="009517E4"/>
    <w:rsid w:val="009B70A7"/>
    <w:rsid w:val="009B7C05"/>
    <w:rsid w:val="00A02CE7"/>
    <w:rsid w:val="00A04CB8"/>
    <w:rsid w:val="00A14A64"/>
    <w:rsid w:val="00A2614F"/>
    <w:rsid w:val="00A4330A"/>
    <w:rsid w:val="00A77463"/>
    <w:rsid w:val="00AA2AAC"/>
    <w:rsid w:val="00AA4C95"/>
    <w:rsid w:val="00AD060E"/>
    <w:rsid w:val="00B22BED"/>
    <w:rsid w:val="00B260B5"/>
    <w:rsid w:val="00B53E06"/>
    <w:rsid w:val="00B744FD"/>
    <w:rsid w:val="00B80AEE"/>
    <w:rsid w:val="00B9687D"/>
    <w:rsid w:val="00C0727E"/>
    <w:rsid w:val="00C52F5A"/>
    <w:rsid w:val="00C64778"/>
    <w:rsid w:val="00C932C0"/>
    <w:rsid w:val="00C94BF7"/>
    <w:rsid w:val="00CA7233"/>
    <w:rsid w:val="00CB0DE6"/>
    <w:rsid w:val="00CB382E"/>
    <w:rsid w:val="00CE6BE8"/>
    <w:rsid w:val="00D11AE2"/>
    <w:rsid w:val="00D639EA"/>
    <w:rsid w:val="00DD0111"/>
    <w:rsid w:val="00DF080E"/>
    <w:rsid w:val="00E038A3"/>
    <w:rsid w:val="00E12B77"/>
    <w:rsid w:val="00E16DCD"/>
    <w:rsid w:val="00E43234"/>
    <w:rsid w:val="00E45979"/>
    <w:rsid w:val="00E93A64"/>
    <w:rsid w:val="00EA5372"/>
    <w:rsid w:val="00EB63C4"/>
    <w:rsid w:val="00F02A37"/>
    <w:rsid w:val="00F03BB2"/>
    <w:rsid w:val="00F11521"/>
    <w:rsid w:val="00F11BBF"/>
    <w:rsid w:val="00F41602"/>
    <w:rsid w:val="00F5251F"/>
    <w:rsid w:val="00F56E9B"/>
    <w:rsid w:val="00F66DB6"/>
    <w:rsid w:val="00F97A35"/>
    <w:rsid w:val="00FB1490"/>
    <w:rsid w:val="00FB4A02"/>
    <w:rsid w:val="00FB53F0"/>
    <w:rsid w:val="00FC31F7"/>
    <w:rsid w:val="00FE7395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CCFC"/>
  <w15:chartTrackingRefBased/>
  <w15:docId w15:val="{98FA3EFE-90C2-411C-88C5-5DA4B6D8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les">
    <w:name w:val="Eales"/>
    <w:basedOn w:val="Normal"/>
    <w:link w:val="EalesChar"/>
    <w:autoRedefine/>
    <w:qFormat/>
    <w:rsid w:val="005F7B09"/>
    <w:pPr>
      <w:spacing w:after="0" w:line="240" w:lineRule="auto"/>
    </w:pPr>
    <w:rPr>
      <w:rFonts w:eastAsia="Times New Roman" w:cs="Times New Roman"/>
      <w:bCs/>
      <w:color w:val="000000"/>
      <w:sz w:val="20"/>
      <w:szCs w:val="20"/>
    </w:rPr>
  </w:style>
  <w:style w:type="character" w:customStyle="1" w:styleId="EalesChar">
    <w:name w:val="Eales Char"/>
    <w:basedOn w:val="DefaultParagraphFont"/>
    <w:link w:val="Eales"/>
    <w:rsid w:val="005F7B09"/>
    <w:rPr>
      <w:rFonts w:eastAsia="Times New Roman" w:cs="Times New Roman"/>
      <w:bCs/>
      <w:color w:val="000000"/>
      <w:sz w:val="20"/>
      <w:szCs w:val="20"/>
    </w:rPr>
  </w:style>
  <w:style w:type="paragraph" w:customStyle="1" w:styleId="Eales1">
    <w:name w:val="Eales1"/>
    <w:basedOn w:val="Heading1"/>
    <w:link w:val="Eales1Char"/>
    <w:autoRedefine/>
    <w:qFormat/>
    <w:rsid w:val="005F7B0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aps/>
      <w:smallCaps/>
      <w:color w:val="000000"/>
      <w:sz w:val="24"/>
      <w:szCs w:val="20"/>
    </w:rPr>
  </w:style>
  <w:style w:type="character" w:customStyle="1" w:styleId="Eales1Char">
    <w:name w:val="Eales1 Char"/>
    <w:basedOn w:val="Heading1Char"/>
    <w:link w:val="Eales1"/>
    <w:rsid w:val="005F7B09"/>
    <w:rPr>
      <w:rFonts w:ascii="Times New Roman" w:eastAsia="Times New Roman" w:hAnsi="Times New Roman" w:cs="Times New Roman"/>
      <w:b/>
      <w:caps/>
      <w:smallCaps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7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ales2">
    <w:name w:val="Eales2"/>
    <w:basedOn w:val="Heading2"/>
    <w:next w:val="Eales"/>
    <w:link w:val="Eales2Char"/>
    <w:autoRedefine/>
    <w:qFormat/>
    <w:rsid w:val="005F7B09"/>
    <w:pPr>
      <w:spacing w:line="240" w:lineRule="auto"/>
    </w:pPr>
    <w:rPr>
      <w:b/>
      <w:color w:val="2E74B5" w:themeColor="accent5" w:themeShade="BF"/>
      <w:sz w:val="24"/>
    </w:rPr>
  </w:style>
  <w:style w:type="character" w:customStyle="1" w:styleId="Eales2Char">
    <w:name w:val="Eales2 Char"/>
    <w:basedOn w:val="Eales1Char"/>
    <w:link w:val="Eales2"/>
    <w:rsid w:val="005F7B09"/>
    <w:rPr>
      <w:rFonts w:asciiTheme="majorHAnsi" w:eastAsiaTheme="majorEastAsia" w:hAnsiTheme="majorHAnsi" w:cstheme="majorBidi"/>
      <w:b/>
      <w:caps w:val="0"/>
      <w:smallCaps w:val="0"/>
      <w:color w:val="2E74B5" w:themeColor="accent5" w:themeShade="BF"/>
      <w:sz w:val="24"/>
      <w:szCs w:val="26"/>
    </w:rPr>
  </w:style>
  <w:style w:type="paragraph" w:customStyle="1" w:styleId="Eales3">
    <w:name w:val="Eales3"/>
    <w:basedOn w:val="Eales2"/>
    <w:link w:val="Eales3Char"/>
    <w:autoRedefine/>
    <w:qFormat/>
    <w:rsid w:val="005F7B09"/>
    <w:rPr>
      <w:rFonts w:ascii="Times New Roman" w:hAnsi="Times New Roman"/>
      <w:i/>
      <w:smallCaps/>
      <w:sz w:val="20"/>
    </w:rPr>
  </w:style>
  <w:style w:type="character" w:customStyle="1" w:styleId="Eales3Char">
    <w:name w:val="Eales3 Char"/>
    <w:basedOn w:val="Eales2Char"/>
    <w:link w:val="Eales3"/>
    <w:rsid w:val="005F7B09"/>
    <w:rPr>
      <w:rFonts w:ascii="Times New Roman" w:eastAsiaTheme="majorEastAsia" w:hAnsi="Times New Roman" w:cstheme="majorBidi"/>
      <w:b/>
      <w:i/>
      <w:caps w:val="0"/>
      <w:smallCaps/>
      <w:color w:val="2E74B5" w:themeColor="accent5" w:themeShade="BF"/>
      <w:sz w:val="20"/>
      <w:szCs w:val="26"/>
    </w:rPr>
  </w:style>
  <w:style w:type="paragraph" w:styleId="TOCHeading">
    <w:name w:val="TOC Heading"/>
    <w:basedOn w:val="Eales1"/>
    <w:next w:val="Normal"/>
    <w:autoRedefine/>
    <w:uiPriority w:val="39"/>
    <w:unhideWhenUsed/>
    <w:qFormat/>
    <w:rsid w:val="005F7B0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smallCaps w:val="0"/>
      <w:color w:val="2F5496" w:themeColor="accent1" w:themeShade="BF"/>
      <w:sz w:val="20"/>
      <w:szCs w:val="32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5F7B09"/>
    <w:pPr>
      <w:ind w:left="14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5F7B09"/>
    <w:pPr>
      <w:keepLines w:val="0"/>
      <w:spacing w:before="0" w:after="100" w:line="240" w:lineRule="auto"/>
    </w:pPr>
    <w:rPr>
      <w:rFonts w:ascii="Calibri" w:eastAsia="Times New Roman" w:hAnsi="Calibri" w:cs="Times New Roman"/>
      <w:b/>
      <w:caps/>
      <w:color w:val="000000"/>
      <w:sz w:val="22"/>
      <w:szCs w:val="20"/>
    </w:rPr>
  </w:style>
  <w:style w:type="paragraph" w:styleId="TOC3">
    <w:name w:val="toc 3"/>
    <w:basedOn w:val="Eales"/>
    <w:next w:val="Normal"/>
    <w:autoRedefine/>
    <w:uiPriority w:val="39"/>
    <w:unhideWhenUsed/>
    <w:qFormat/>
    <w:rsid w:val="005F7B09"/>
    <w:pPr>
      <w:spacing w:after="100"/>
      <w:ind w:left="1440"/>
    </w:pPr>
  </w:style>
  <w:style w:type="character" w:customStyle="1" w:styleId="Heading2Char">
    <w:name w:val="Heading 2 Char"/>
    <w:basedOn w:val="DefaultParagraphFont"/>
    <w:link w:val="Heading2"/>
    <w:uiPriority w:val="9"/>
    <w:rsid w:val="005F7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3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CE7"/>
  </w:style>
  <w:style w:type="paragraph" w:styleId="Footer">
    <w:name w:val="footer"/>
    <w:basedOn w:val="Normal"/>
    <w:link w:val="FooterChar"/>
    <w:uiPriority w:val="99"/>
    <w:unhideWhenUsed/>
    <w:rsid w:val="00A0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A1F6C22127A4682506295422DEB6F" ma:contentTypeVersion="23" ma:contentTypeDescription="Create a new document." ma:contentTypeScope="" ma:versionID="db016d647782b578a2500c6de9d19d3a">
  <xsd:schema xmlns:xsd="http://www.w3.org/2001/XMLSchema" xmlns:xs="http://www.w3.org/2001/XMLSchema" xmlns:p="http://schemas.microsoft.com/office/2006/metadata/properties" xmlns:ns1="http://schemas.microsoft.com/sharepoint/v3" xmlns:ns2="9978e5c5-1e6e-4fbe-92fd-bd71b315fefc" xmlns:ns3="c3872151-5905-4c97-9ff5-e4f7204cd876" targetNamespace="http://schemas.microsoft.com/office/2006/metadata/properties" ma:root="true" ma:fieldsID="16d5c8b97f7e83d1a195a3059bc26be7" ns1:_="" ns2:_="" ns3:_="">
    <xsd:import namespace="http://schemas.microsoft.com/sharepoint/v3"/>
    <xsd:import namespace="9978e5c5-1e6e-4fbe-92fd-bd71b315fefc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Recordings_x002f_Video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e5c5-1e6e-4fbe-92fd-bd71b315f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Recordings_x002f_Videos" ma:index="23" nillable="true" ma:displayName="Recordings/Videos" ma:description="These are videos that will be shown during the presentations." ma:format="Hyperlink" ma:internalName="Recordings_x002f_Vide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4aacd68-9722-4061-b47c-b33f46bdd8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a9eb30-2542-413b-9672-15e9b0e0b797}" ma:internalName="TaxCatchAll" ma:showField="CatchAllData" ma:web="c3872151-5905-4c97-9ff5-e4f7204cd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03EA4-BA5B-4136-AE10-35BD15584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78e5c5-1e6e-4fbe-92fd-bd71b315fefc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D129D-E553-4AD1-B604-654F79A13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585</Words>
  <Characters>3190</Characters>
  <Application>Microsoft Office Word</Application>
  <DocSecurity>0</DocSecurity>
  <Lines>102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Lesley-Jane Eales-Reynolds;Dr. Jessica Frye</dc:creator>
  <cp:keywords/>
  <dc:description/>
  <cp:lastModifiedBy>Jessica Frye</cp:lastModifiedBy>
  <cp:revision>127</cp:revision>
  <dcterms:created xsi:type="dcterms:W3CDTF">2023-02-01T04:10:00Z</dcterms:created>
  <dcterms:modified xsi:type="dcterms:W3CDTF">2023-04-26T12:30:00Z</dcterms:modified>
</cp:coreProperties>
</file>