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1035AB3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33BC19B5" w:rsidR="00E05207" w:rsidRDefault="0041335D">
            <w:r>
              <w:t>Peer Mentoring Scheme Project Coordinator</w:t>
            </w:r>
            <w:r w:rsidR="009F2261">
              <w:t xml:space="preserve"> (SS2)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5C68C575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School / Department</w:t>
            </w:r>
          </w:p>
        </w:tc>
        <w:tc>
          <w:tcPr>
            <w:tcW w:w="6521" w:type="dxa"/>
          </w:tcPr>
          <w:p w14:paraId="49FF5A8D" w14:textId="0E4613EA" w:rsidR="00E05207" w:rsidRDefault="0041335D">
            <w:r>
              <w:t>Study Support</w:t>
            </w:r>
            <w:r w:rsidR="00D500D3">
              <w:t xml:space="preserve"> Team (Peer Mentoring Activity)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6A4B6D0C" w:rsidR="00E05207" w:rsidRDefault="0041335D">
            <w:r>
              <w:t>Chaunte Robinson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595C3B8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Is this role hybrid working or permanently onsite at UWL?</w:t>
            </w:r>
          </w:p>
        </w:tc>
        <w:tc>
          <w:tcPr>
            <w:tcW w:w="6521" w:type="dxa"/>
          </w:tcPr>
          <w:p w14:paraId="5FDFF991" w14:textId="3B3BC0ED" w:rsidR="00E05207" w:rsidRDefault="0041335D">
            <w:r>
              <w:t>Hybrid working</w:t>
            </w:r>
            <w:r w:rsidR="00D500D3">
              <w:t xml:space="preserve"> (Majority on campus)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6DE779D0" w:rsidR="00E05207" w:rsidRDefault="0041335D">
            <w:r>
              <w:t xml:space="preserve">Support with the delivery and continuous enhancement of the </w:t>
            </w:r>
            <w:hyperlink r:id="rId7" w:history="1">
              <w:r w:rsidRPr="00927650">
                <w:rPr>
                  <w:rStyle w:val="Hyperlink"/>
                </w:rPr>
                <w:t>Peer Mentoring Scheme</w:t>
              </w:r>
            </w:hyperlink>
            <w:r>
              <w:t>.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2504583F" w14:textId="56604D47" w:rsidR="00CA2387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graduate level project (s) assigned by </w:t>
            </w:r>
            <w:r w:rsidR="008A3F45">
              <w:rPr>
                <w:sz w:val="24"/>
                <w:szCs w:val="24"/>
              </w:rPr>
              <w:t xml:space="preserve">the </w:t>
            </w:r>
            <w:r w:rsidR="00F11C19">
              <w:rPr>
                <w:sz w:val="24"/>
                <w:szCs w:val="24"/>
              </w:rPr>
              <w:t>Peer Mentoring Senior Coordinator from the Study Support t</w:t>
            </w:r>
            <w:r w:rsidR="00CA3FD1">
              <w:rPr>
                <w:sz w:val="24"/>
                <w:szCs w:val="24"/>
              </w:rPr>
              <w:t>eam.</w:t>
            </w:r>
            <w:r w:rsidR="00CA2387">
              <w:rPr>
                <w:sz w:val="24"/>
                <w:szCs w:val="24"/>
              </w:rPr>
              <w:t xml:space="preserve"> </w:t>
            </w:r>
          </w:p>
          <w:p w14:paraId="5730B6AF" w14:textId="72919444" w:rsidR="003B1611" w:rsidRPr="0063484F" w:rsidRDefault="00E77122" w:rsidP="003B1611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own initiative and undertake self-directed learning within a supportive environment to develop their own skills and gain a good working knowledge of the </w:t>
            </w:r>
            <w:r w:rsidR="00CA3FD1">
              <w:rPr>
                <w:sz w:val="24"/>
                <w:szCs w:val="24"/>
              </w:rPr>
              <w:t>Study Support team</w:t>
            </w:r>
            <w:r w:rsidR="00CA3FD1" w:rsidRPr="00E77122">
              <w:rPr>
                <w:sz w:val="24"/>
                <w:szCs w:val="24"/>
              </w:rPr>
              <w:t xml:space="preserve">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proofErr w:type="gramStart"/>
            <w:r w:rsidRPr="00E77122">
              <w:rPr>
                <w:sz w:val="24"/>
                <w:szCs w:val="24"/>
              </w:rPr>
              <w:t>in order to</w:t>
            </w:r>
            <w:proofErr w:type="gramEnd"/>
            <w:r w:rsidRPr="00E77122">
              <w:rPr>
                <w:sz w:val="24"/>
                <w:szCs w:val="24"/>
              </w:rPr>
              <w:t xml:space="preserve"> make a positive contribution to t</w:t>
            </w:r>
            <w:r w:rsidR="00F11C19">
              <w:rPr>
                <w:sz w:val="24"/>
                <w:szCs w:val="24"/>
              </w:rPr>
              <w:t>he Peer Mentoring activity.</w:t>
            </w:r>
          </w:p>
          <w:p w14:paraId="27DA0883" w14:textId="1643BEBD" w:rsidR="00CA238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  <w:r w:rsidR="00CA2387">
              <w:rPr>
                <w:sz w:val="24"/>
                <w:szCs w:val="24"/>
              </w:rPr>
              <w:t xml:space="preserve"> They may occasionally be required to support in other areas within the wider team.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2BF20CB6" w14:textId="77777777" w:rsidR="00BA76B8" w:rsidRDefault="00BA76B8" w:rsidP="00BA76B8">
            <w:pPr>
              <w:pStyle w:val="ListParagraph"/>
              <w:numPr>
                <w:ilvl w:val="0"/>
                <w:numId w:val="1"/>
              </w:numPr>
            </w:pPr>
            <w:r>
              <w:t xml:space="preserve">Develop a working knowledge of how a service is run. </w:t>
            </w:r>
          </w:p>
          <w:p w14:paraId="7FDE6360" w14:textId="77777777" w:rsidR="00BA76B8" w:rsidRPr="00C35C28" w:rsidRDefault="00BA76B8" w:rsidP="00BA76B8">
            <w:pPr>
              <w:pStyle w:val="ListParagraph"/>
              <w:numPr>
                <w:ilvl w:val="0"/>
                <w:numId w:val="1"/>
              </w:numPr>
            </w:pPr>
            <w:r>
              <w:t>This role will give the successful candidate relevant training on how to use university systems and follow university processes.</w:t>
            </w:r>
          </w:p>
          <w:p w14:paraId="11976219" w14:textId="77777777" w:rsidR="00BA76B8" w:rsidRDefault="00BA76B8" w:rsidP="00BA76B8">
            <w:pPr>
              <w:pStyle w:val="ListParagraph"/>
              <w:numPr>
                <w:ilvl w:val="0"/>
                <w:numId w:val="1"/>
              </w:numPr>
            </w:pPr>
            <w:r>
              <w:t xml:space="preserve">Being a key part of developing new initiatives. </w:t>
            </w:r>
          </w:p>
          <w:p w14:paraId="40B6A61A" w14:textId="77777777" w:rsidR="00BA76B8" w:rsidRDefault="00BA76B8" w:rsidP="00BA76B8">
            <w:pPr>
              <w:pStyle w:val="ListParagraph"/>
              <w:numPr>
                <w:ilvl w:val="0"/>
                <w:numId w:val="1"/>
              </w:numPr>
            </w:pPr>
            <w:r>
              <w:t xml:space="preserve">Experience as part of a supportive team which will enable personal development. </w:t>
            </w:r>
          </w:p>
          <w:p w14:paraId="0B40DCF3" w14:textId="732A817E" w:rsidR="00C26BEF" w:rsidRPr="00BA76B8" w:rsidRDefault="00BA76B8" w:rsidP="00BA76B8">
            <w:pPr>
              <w:pStyle w:val="ListParagraph"/>
              <w:numPr>
                <w:ilvl w:val="0"/>
                <w:numId w:val="1"/>
              </w:numPr>
            </w:pPr>
            <w:r>
              <w:t xml:space="preserve">Enhance confidence and interpersonal skills. 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6F7CB3" w14:paraId="0C295F60" w14:textId="77777777" w:rsidTr="00822514">
        <w:tc>
          <w:tcPr>
            <w:tcW w:w="10054" w:type="dxa"/>
          </w:tcPr>
          <w:p w14:paraId="00A13791" w14:textId="77777777" w:rsidR="009B4F7C" w:rsidRDefault="009B4F7C" w:rsidP="009B4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1E8636EE">
              <w:rPr>
                <w:rFonts w:eastAsia="Times New Roman"/>
                <w:sz w:val="24"/>
                <w:szCs w:val="24"/>
              </w:rPr>
              <w:t xml:space="preserve">Contribute to project activities as directed by </w:t>
            </w:r>
            <w:r>
              <w:rPr>
                <w:rFonts w:eastAsia="Times New Roman"/>
                <w:sz w:val="24"/>
                <w:szCs w:val="24"/>
              </w:rPr>
              <w:t>your</w:t>
            </w:r>
            <w:r w:rsidRPr="1E8636E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line manager </w:t>
            </w:r>
            <w:r w:rsidRPr="1E8636EE">
              <w:rPr>
                <w:rFonts w:eastAsia="Times New Roman"/>
                <w:sz w:val="24"/>
                <w:szCs w:val="24"/>
              </w:rPr>
              <w:t>and work alongside colleagues to ensure effective delivery of these activities in various locations.</w:t>
            </w:r>
          </w:p>
          <w:p w14:paraId="43DD6D1F" w14:textId="77777777" w:rsidR="009B4F7C" w:rsidRDefault="009B4F7C" w:rsidP="009B4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Maintaining the Peer Mentoring scheme inbox by responding to queries from students. </w:t>
            </w:r>
          </w:p>
          <w:p w14:paraId="20B027FD" w14:textId="77777777" w:rsidR="009B4F7C" w:rsidRDefault="009B4F7C" w:rsidP="009B4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Calling students who are part of the Peer Mentoring Scheme to support with the continuous improvement of The Peer Mentoring Scheme.</w:t>
            </w:r>
          </w:p>
          <w:p w14:paraId="20FADF2B" w14:textId="77777777" w:rsidR="009B4F7C" w:rsidRPr="00691CCA" w:rsidRDefault="009B4F7C" w:rsidP="009B4F7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91CCA">
              <w:rPr>
                <w:rFonts w:cstheme="minorHAnsi"/>
                <w:sz w:val="24"/>
                <w:szCs w:val="24"/>
              </w:rPr>
              <w:t>Provide general office administration support to the team</w:t>
            </w:r>
          </w:p>
          <w:p w14:paraId="2DF431DB" w14:textId="4ABCC70F" w:rsidR="006F7CB3" w:rsidRPr="009B4F7C" w:rsidRDefault="009B4F7C" w:rsidP="00BA76B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91CCA">
              <w:rPr>
                <w:rFonts w:cstheme="minorHAnsi"/>
                <w:sz w:val="24"/>
                <w:szCs w:val="24"/>
              </w:rPr>
              <w:t xml:space="preserve">Maintain accurate administrative and IT records as directed. </w:t>
            </w:r>
          </w:p>
        </w:tc>
      </w:tr>
    </w:tbl>
    <w:p w14:paraId="350735C2" w14:textId="60B749EA" w:rsidR="006F7CB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8214A" w14:paraId="530D2857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506F25E2" w14:textId="14DF390D" w:rsidR="00E8214A" w:rsidRPr="008065F3" w:rsidRDefault="00762231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Skills/knowledge required</w:t>
            </w:r>
          </w:p>
        </w:tc>
      </w:tr>
      <w:tr w:rsidR="00E8214A" w14:paraId="3324F780" w14:textId="77777777" w:rsidTr="00822514">
        <w:tc>
          <w:tcPr>
            <w:tcW w:w="10054" w:type="dxa"/>
          </w:tcPr>
          <w:p w14:paraId="61232AF0" w14:textId="53718264" w:rsidR="007E79E9" w:rsidRPr="007E79E9" w:rsidRDefault="007E79E9" w:rsidP="007E79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E79E9">
              <w:rPr>
                <w:rFonts w:eastAsia="Times New Roman" w:cstheme="minorHAnsi"/>
                <w:bCs/>
                <w:sz w:val="24"/>
                <w:szCs w:val="20"/>
              </w:rPr>
              <w:t>IT Skills (</w:t>
            </w:r>
            <w:r w:rsidRPr="007E79E9">
              <w:rPr>
                <w:rFonts w:cstheme="minorHAnsi"/>
                <w:sz w:val="24"/>
                <w:szCs w:val="24"/>
              </w:rPr>
              <w:t xml:space="preserve">A good working knowledge of working with Microsoft Office: Excel, PowerPoint, </w:t>
            </w:r>
            <w:proofErr w:type="gramStart"/>
            <w:r w:rsidRPr="007E79E9">
              <w:rPr>
                <w:rFonts w:cstheme="minorHAnsi"/>
                <w:sz w:val="24"/>
                <w:szCs w:val="24"/>
              </w:rPr>
              <w:t>Word</w:t>
            </w:r>
            <w:proofErr w:type="gramEnd"/>
            <w:r w:rsidRPr="007E79E9">
              <w:rPr>
                <w:rFonts w:cstheme="minorHAnsi"/>
                <w:sz w:val="24"/>
                <w:szCs w:val="24"/>
              </w:rPr>
              <w:t xml:space="preserve"> and Outlook)</w:t>
            </w:r>
          </w:p>
          <w:p w14:paraId="1D33296F" w14:textId="77777777" w:rsidR="007E79E9" w:rsidRPr="007E79E9" w:rsidRDefault="007E79E9" w:rsidP="007E79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E79E9">
              <w:rPr>
                <w:rFonts w:cstheme="minorHAnsi"/>
                <w:sz w:val="24"/>
                <w:szCs w:val="24"/>
              </w:rPr>
              <w:t>Good Interpersonal Skills</w:t>
            </w:r>
          </w:p>
          <w:p w14:paraId="5FBA15C5" w14:textId="77777777" w:rsidR="007E79E9" w:rsidRDefault="007E79E9" w:rsidP="007E79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E79E9">
              <w:rPr>
                <w:rFonts w:cstheme="minorHAnsi"/>
                <w:sz w:val="24"/>
                <w:szCs w:val="24"/>
              </w:rPr>
              <w:t>Good attention to detail</w:t>
            </w:r>
          </w:p>
          <w:p w14:paraId="1498CA2F" w14:textId="12D08266" w:rsidR="00E8214A" w:rsidRDefault="007E79E9" w:rsidP="007E79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7E79E9">
              <w:rPr>
                <w:rFonts w:cstheme="minorHAnsi"/>
                <w:sz w:val="24"/>
                <w:szCs w:val="24"/>
              </w:rPr>
              <w:t>Ability to be proactive</w:t>
            </w:r>
          </w:p>
          <w:p w14:paraId="2DABCEB0" w14:textId="71893170" w:rsidR="00CA2387" w:rsidRPr="007E79E9" w:rsidRDefault="005A4660" w:rsidP="007E79E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</w:t>
            </w:r>
            <w:r w:rsidR="00431B87">
              <w:rPr>
                <w:rFonts w:cstheme="minorHAnsi"/>
                <w:sz w:val="24"/>
                <w:szCs w:val="24"/>
              </w:rPr>
              <w:t>ility</w:t>
            </w:r>
            <w:r>
              <w:rPr>
                <w:rFonts w:cstheme="minorHAnsi"/>
                <w:sz w:val="24"/>
                <w:szCs w:val="24"/>
              </w:rPr>
              <w:t xml:space="preserve"> to work flexibly 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EA098FF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2B44E0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3D0DDCFE" w14:textId="5E0A32E6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</w:t>
      </w:r>
      <w:r w:rsidR="002B44E0">
        <w:rPr>
          <w:rFonts w:cstheme="minorHAnsi"/>
        </w:rPr>
        <w:t>an 2024</w:t>
      </w:r>
    </w:p>
    <w:p w14:paraId="0089AF11" w14:textId="77777777" w:rsidR="00CE22A1" w:rsidRDefault="00CE22A1"/>
    <w:sectPr w:rsidR="00CE22A1" w:rsidSect="00196A9B">
      <w:headerReference w:type="default" r:id="rId8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7F85" w14:textId="77777777" w:rsidR="00196A9B" w:rsidRDefault="00196A9B" w:rsidP="00E05207">
      <w:pPr>
        <w:spacing w:after="0" w:line="240" w:lineRule="auto"/>
      </w:pPr>
      <w:r>
        <w:separator/>
      </w:r>
    </w:p>
  </w:endnote>
  <w:endnote w:type="continuationSeparator" w:id="0">
    <w:p w14:paraId="44F04D35" w14:textId="77777777" w:rsidR="00196A9B" w:rsidRDefault="00196A9B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67A96" w14:textId="77777777" w:rsidR="00196A9B" w:rsidRDefault="00196A9B" w:rsidP="00E05207">
      <w:pPr>
        <w:spacing w:after="0" w:line="240" w:lineRule="auto"/>
      </w:pPr>
      <w:r>
        <w:separator/>
      </w:r>
    </w:p>
  </w:footnote>
  <w:footnote w:type="continuationSeparator" w:id="0">
    <w:p w14:paraId="2C4BB1F7" w14:textId="77777777" w:rsidR="00196A9B" w:rsidRDefault="00196A9B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72F4B54B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A6AA6"/>
    <w:multiLevelType w:val="hybridMultilevel"/>
    <w:tmpl w:val="10862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C0B05"/>
    <w:multiLevelType w:val="hybridMultilevel"/>
    <w:tmpl w:val="D0F84A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1075F2"/>
    <w:multiLevelType w:val="hybridMultilevel"/>
    <w:tmpl w:val="4D0C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668197">
    <w:abstractNumId w:val="2"/>
  </w:num>
  <w:num w:numId="2" w16cid:durableId="1768959465">
    <w:abstractNumId w:val="1"/>
  </w:num>
  <w:num w:numId="3" w16cid:durableId="1569655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3C11"/>
    <w:rsid w:val="00187166"/>
    <w:rsid w:val="00196A9B"/>
    <w:rsid w:val="001C069D"/>
    <w:rsid w:val="001F1A79"/>
    <w:rsid w:val="001F20F1"/>
    <w:rsid w:val="002070E3"/>
    <w:rsid w:val="002B44E0"/>
    <w:rsid w:val="0031245F"/>
    <w:rsid w:val="00386AD7"/>
    <w:rsid w:val="003B1611"/>
    <w:rsid w:val="003C152D"/>
    <w:rsid w:val="0041335D"/>
    <w:rsid w:val="00431B87"/>
    <w:rsid w:val="0046387D"/>
    <w:rsid w:val="004E6578"/>
    <w:rsid w:val="00560C83"/>
    <w:rsid w:val="00596E05"/>
    <w:rsid w:val="005A4660"/>
    <w:rsid w:val="005E1418"/>
    <w:rsid w:val="0063484F"/>
    <w:rsid w:val="00662B3F"/>
    <w:rsid w:val="006A1F84"/>
    <w:rsid w:val="006B3FFB"/>
    <w:rsid w:val="006F7CB3"/>
    <w:rsid w:val="0076028B"/>
    <w:rsid w:val="00762231"/>
    <w:rsid w:val="007A03C0"/>
    <w:rsid w:val="007C577C"/>
    <w:rsid w:val="007D1F69"/>
    <w:rsid w:val="007E79E9"/>
    <w:rsid w:val="008065F3"/>
    <w:rsid w:val="0085169C"/>
    <w:rsid w:val="008A3F45"/>
    <w:rsid w:val="00986A4D"/>
    <w:rsid w:val="00993AEF"/>
    <w:rsid w:val="00994ABE"/>
    <w:rsid w:val="009A1D39"/>
    <w:rsid w:val="009B4F7C"/>
    <w:rsid w:val="009B5769"/>
    <w:rsid w:val="009D3EC6"/>
    <w:rsid w:val="009E733C"/>
    <w:rsid w:val="009F2261"/>
    <w:rsid w:val="00A16A55"/>
    <w:rsid w:val="00A76300"/>
    <w:rsid w:val="00AC690A"/>
    <w:rsid w:val="00B90649"/>
    <w:rsid w:val="00BA1C2A"/>
    <w:rsid w:val="00BA4815"/>
    <w:rsid w:val="00BA76B8"/>
    <w:rsid w:val="00C0442F"/>
    <w:rsid w:val="00C26BEF"/>
    <w:rsid w:val="00CA2387"/>
    <w:rsid w:val="00CA3FD1"/>
    <w:rsid w:val="00CE22A1"/>
    <w:rsid w:val="00CF0E37"/>
    <w:rsid w:val="00D500D3"/>
    <w:rsid w:val="00D976DA"/>
    <w:rsid w:val="00E05207"/>
    <w:rsid w:val="00E75631"/>
    <w:rsid w:val="00E77122"/>
    <w:rsid w:val="00E8214A"/>
    <w:rsid w:val="00F11C19"/>
    <w:rsid w:val="00F3108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335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7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wl.ac.uk/student-life/support-students/peer-mentoring-sche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4</cp:revision>
  <dcterms:created xsi:type="dcterms:W3CDTF">2024-03-19T15:05:00Z</dcterms:created>
  <dcterms:modified xsi:type="dcterms:W3CDTF">2024-04-03T12:41:00Z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1b0f2cdb4d0d66d4a49a89f2c3bbe5c8d8be62849145a9a7895b47b1323a6922</vt:lpwstr>
  </property>
</Properties>
</file>