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0531F571" w14:textId="1046243E" w:rsidR="00373D04" w:rsidRPr="00DB593E" w:rsidRDefault="00373D04" w:rsidP="00373D04">
            <w:pPr>
              <w:spacing w:after="0" w:line="240" w:lineRule="auto"/>
              <w:rPr>
                <w:rFonts w:ascii="Calibri" w:hAnsi="Calibri" w:cs="Calibri"/>
              </w:rPr>
            </w:pPr>
            <w:r w:rsidRPr="00DB593E">
              <w:rPr>
                <w:rFonts w:ascii="Calibri" w:hAnsi="Calibri" w:cs="Calibri"/>
              </w:rPr>
              <w:t xml:space="preserve">Project Support </w:t>
            </w:r>
            <w:r w:rsidR="00DB593E" w:rsidRPr="00DB593E">
              <w:rPr>
                <w:rFonts w:ascii="Calibri" w:hAnsi="Calibri" w:cs="Calibri"/>
              </w:rPr>
              <w:t xml:space="preserve">Officer </w:t>
            </w:r>
            <w:r w:rsidRPr="00DB593E">
              <w:rPr>
                <w:rFonts w:ascii="Calibri" w:hAnsi="Calibri" w:cs="Calibri"/>
              </w:rPr>
              <w:t xml:space="preserve">(YHFF) </w:t>
            </w:r>
          </w:p>
          <w:p w14:paraId="136348AE" w14:textId="013574BC" w:rsidR="00E05207" w:rsidRDefault="00E05207"/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6F448E7B" w:rsidR="00E05207" w:rsidRDefault="00E87291">
            <w:r>
              <w:t>Young Hammersmith &amp; Fulham Foundation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6ECF49CE" w:rsidR="00E05207" w:rsidRPr="008065F3" w:rsidRDefault="009A5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line</w:t>
            </w:r>
            <w:r w:rsidR="00E05207" w:rsidRPr="008065F3">
              <w:rPr>
                <w:b/>
                <w:bCs/>
                <w:sz w:val="24"/>
                <w:szCs w:val="24"/>
              </w:rPr>
              <w:t xml:space="preserve"> manager who the intern will report to</w:t>
            </w:r>
          </w:p>
        </w:tc>
        <w:tc>
          <w:tcPr>
            <w:tcW w:w="6521" w:type="dxa"/>
          </w:tcPr>
          <w:p w14:paraId="7D47EC95" w14:textId="371B2198" w:rsidR="00E05207" w:rsidRDefault="00E87291">
            <w:r>
              <w:t>Hannah Smales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2984D9F2" w:rsidR="00E05207" w:rsidRDefault="00E87291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6059B74A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  <w:r w:rsidR="009A57F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574B346F" w:rsidR="00E05207" w:rsidRDefault="00E87291">
            <w:r w:rsidRPr="00E87291">
              <w:t xml:space="preserve">As a Project </w:t>
            </w:r>
            <w:r w:rsidR="00DB593E">
              <w:t xml:space="preserve">Support Officer </w:t>
            </w:r>
            <w:r w:rsidR="009A57FE">
              <w:t>with Young Hammersmith and Fulham Foundation</w:t>
            </w:r>
            <w:r w:rsidRPr="00E87291">
              <w:t xml:space="preserve">, you will work alongside our experienced </w:t>
            </w:r>
            <w:r w:rsidR="009A57FE">
              <w:t>team</w:t>
            </w:r>
            <w:r w:rsidRPr="00E87291">
              <w:t xml:space="preserve"> and contribute to various aspects of project planning, execution, and monitoring. This internship is designed to provide you with practical experience in </w:t>
            </w:r>
            <w:r w:rsidR="009A57FE">
              <w:t>the</w:t>
            </w:r>
            <w:r w:rsidRPr="00E87291">
              <w:t xml:space="preserve"> fast-paced and collaborative environment</w:t>
            </w:r>
            <w:r w:rsidR="009A57FE">
              <w:t xml:space="preserve"> of a Membership Charity supporting youth-focused organisations.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62214F1B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</w:t>
            </w:r>
            <w:r w:rsidR="00E87291">
              <w:rPr>
                <w:sz w:val="24"/>
                <w:szCs w:val="24"/>
              </w:rPr>
              <w:t>, experience working in a professional environment,</w:t>
            </w:r>
            <w:r w:rsidRPr="00E77122">
              <w:rPr>
                <w:sz w:val="24"/>
                <w:szCs w:val="24"/>
              </w:rPr>
              <w:t xml:space="preserve"> and an understanding of </w:t>
            </w:r>
            <w:r w:rsidR="009A57FE">
              <w:rPr>
                <w:sz w:val="24"/>
                <w:szCs w:val="24"/>
              </w:rPr>
              <w:t>business aspects</w:t>
            </w:r>
            <w:r w:rsidRPr="00E77122">
              <w:rPr>
                <w:sz w:val="24"/>
                <w:szCs w:val="24"/>
              </w:rPr>
              <w:t>.</w:t>
            </w:r>
          </w:p>
          <w:p w14:paraId="410FC7C2" w14:textId="32E4A29D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</w:t>
            </w:r>
            <w:r w:rsidR="00E87291">
              <w:rPr>
                <w:sz w:val="24"/>
                <w:szCs w:val="24"/>
              </w:rPr>
              <w:t>primary</w:t>
            </w:r>
            <w:r w:rsidRPr="00E77122">
              <w:rPr>
                <w:sz w:val="24"/>
                <w:szCs w:val="24"/>
              </w:rPr>
              <w:t xml:space="preserve"> purpose of this role is to provide project, administrative and technical support to cover the duties of </w:t>
            </w:r>
            <w:r w:rsidR="00E87291">
              <w:rPr>
                <w:sz w:val="24"/>
                <w:szCs w:val="24"/>
              </w:rPr>
              <w:t>the 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the </w:t>
            </w:r>
            <w:r w:rsidR="00E87291">
              <w:rPr>
                <w:color w:val="000000" w:themeColor="text1"/>
                <w:sz w:val="24"/>
                <w:szCs w:val="24"/>
              </w:rPr>
              <w:t>Young Hammersmith &amp; Fulham Foundation</w:t>
            </w:r>
            <w:r w:rsidR="009A57FE">
              <w:rPr>
                <w:color w:val="000000" w:themeColor="text1"/>
                <w:sz w:val="24"/>
                <w:szCs w:val="24"/>
              </w:rPr>
              <w:t>.</w:t>
            </w:r>
          </w:p>
          <w:p w14:paraId="44FD5BE5" w14:textId="245FC260" w:rsidR="008A7598" w:rsidRPr="0063484F" w:rsidRDefault="00E77122" w:rsidP="008A759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</w:t>
            </w:r>
            <w:r w:rsidR="009A57FE">
              <w:rPr>
                <w:sz w:val="24"/>
                <w:szCs w:val="24"/>
              </w:rPr>
              <w:t>work within a team and will be expected to use their own initiative and undertake self-directed learning within a supportive environment to develop their skills and gain an excellent working knowledge of the Young Hammersmith and Fulham Foundation’s policies and procedures, making</w:t>
            </w:r>
            <w:r w:rsidRPr="00E77122">
              <w:rPr>
                <w:sz w:val="24"/>
                <w:szCs w:val="24"/>
              </w:rPr>
              <w:t xml:space="preserve"> a positive contribution to the team and </w:t>
            </w:r>
            <w:r w:rsidR="00E87291">
              <w:rPr>
                <w:sz w:val="24"/>
                <w:szCs w:val="24"/>
              </w:rPr>
              <w:t>organisation</w:t>
            </w:r>
            <w:r w:rsidR="009A57FE">
              <w:rPr>
                <w:sz w:val="24"/>
                <w:szCs w:val="24"/>
              </w:rPr>
              <w:t>.</w:t>
            </w:r>
          </w:p>
          <w:p w14:paraId="27DA0883" w14:textId="2B350F4E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Graduate Interns will be supported throughout their internship with a </w:t>
            </w:r>
            <w:r w:rsidR="009A57FE">
              <w:rPr>
                <w:sz w:val="24"/>
                <w:szCs w:val="24"/>
              </w:rPr>
              <w:t>development and evaluation programme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7F069D2" w14:textId="2D18502B" w:rsidR="00F31086" w:rsidRPr="000035B2" w:rsidRDefault="00F31086"/>
          <w:p w14:paraId="73B69B44" w14:textId="26DC91B8" w:rsidR="00C26BEF" w:rsidRPr="000035B2" w:rsidRDefault="009A57FE" w:rsidP="009A57FE">
            <w:pPr>
              <w:pStyle w:val="ListParagraph"/>
              <w:numPr>
                <w:ilvl w:val="0"/>
                <w:numId w:val="1"/>
              </w:numPr>
            </w:pPr>
            <w:r w:rsidRPr="000035B2">
              <w:t>Understanding of the voluntary children and young people sector in a place</w:t>
            </w:r>
          </w:p>
          <w:p w14:paraId="62F6CB7C" w14:textId="7F224262" w:rsidR="009A57FE" w:rsidRPr="000035B2" w:rsidRDefault="009A57FE" w:rsidP="009A57FE">
            <w:pPr>
              <w:pStyle w:val="ListParagraph"/>
              <w:numPr>
                <w:ilvl w:val="0"/>
                <w:numId w:val="1"/>
              </w:numPr>
            </w:pPr>
            <w:r w:rsidRPr="000035B2">
              <w:t xml:space="preserve">Experience with how projects are delivered in a community </w:t>
            </w:r>
            <w:proofErr w:type="gramStart"/>
            <w:r w:rsidRPr="000035B2">
              <w:t>setting</w:t>
            </w:r>
            <w:proofErr w:type="gramEnd"/>
          </w:p>
          <w:p w14:paraId="63416C61" w14:textId="20A07CDF" w:rsidR="009A57FE" w:rsidRPr="000035B2" w:rsidRDefault="009A57FE" w:rsidP="009A57FE">
            <w:pPr>
              <w:pStyle w:val="ListParagraph"/>
              <w:numPr>
                <w:ilvl w:val="0"/>
                <w:numId w:val="1"/>
              </w:numPr>
            </w:pPr>
            <w:r w:rsidRPr="000035B2">
              <w:t xml:space="preserve">Seeing the impact of how products can improve the efficacy of service </w:t>
            </w:r>
            <w:proofErr w:type="gramStart"/>
            <w:r w:rsidRPr="000035B2">
              <w:t>delivery</w:t>
            </w:r>
            <w:proofErr w:type="gramEnd"/>
          </w:p>
          <w:p w14:paraId="734EB325" w14:textId="297F40C8" w:rsidR="009A57FE" w:rsidRPr="000035B2" w:rsidRDefault="009A57FE" w:rsidP="009A57FE">
            <w:pPr>
              <w:pStyle w:val="ListParagraph"/>
              <w:numPr>
                <w:ilvl w:val="0"/>
                <w:numId w:val="1"/>
              </w:numPr>
            </w:pPr>
            <w:r w:rsidRPr="000035B2">
              <w:lastRenderedPageBreak/>
              <w:t>The inner workings of a small/medium charity</w:t>
            </w:r>
          </w:p>
          <w:p w14:paraId="17351B2A" w14:textId="7D6A0724" w:rsidR="009A57FE" w:rsidRPr="000035B2" w:rsidRDefault="009A57FE" w:rsidP="009A57FE">
            <w:pPr>
              <w:pStyle w:val="ListParagraph"/>
              <w:numPr>
                <w:ilvl w:val="0"/>
                <w:numId w:val="1"/>
              </w:numPr>
            </w:pPr>
            <w:r w:rsidRPr="000035B2">
              <w:t>Develop knowledge of how projects can influence a strategy for systems change.</w:t>
            </w:r>
          </w:p>
          <w:p w14:paraId="0B40DCF3" w14:textId="4944E94A" w:rsidR="00C26BEF" w:rsidRPr="000035B2" w:rsidRDefault="00C26BEF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459DC9A0" w14:textId="77777777" w:rsidR="00E87291" w:rsidRPr="000035B2" w:rsidRDefault="00E87291" w:rsidP="00E87291">
            <w:r w:rsidRPr="000035B2">
              <w:t>• Help in defining project scope and objectives.</w:t>
            </w:r>
          </w:p>
          <w:p w14:paraId="514CC8DB" w14:textId="77777777" w:rsidR="00E87291" w:rsidRPr="000035B2" w:rsidRDefault="00E87291" w:rsidP="00E87291">
            <w:r w:rsidRPr="000035B2">
              <w:t>• Conduct research and gather information for project planning.</w:t>
            </w:r>
          </w:p>
          <w:p w14:paraId="09C24936" w14:textId="77777777" w:rsidR="00E87291" w:rsidRPr="000035B2" w:rsidRDefault="00E87291" w:rsidP="00E87291">
            <w:r w:rsidRPr="000035B2">
              <w:t>• Monitor project progress and report on key metrics.</w:t>
            </w:r>
          </w:p>
          <w:p w14:paraId="7D7F5350" w14:textId="77777777" w:rsidR="00E87291" w:rsidRPr="000035B2" w:rsidRDefault="00E87291" w:rsidP="00E87291">
            <w:r w:rsidRPr="000035B2">
              <w:t>• Facilitate communication between project teams.</w:t>
            </w:r>
          </w:p>
          <w:p w14:paraId="6C042BF1" w14:textId="65AA6612" w:rsidR="00E87291" w:rsidRPr="000035B2" w:rsidRDefault="00E87291" w:rsidP="00E87291">
            <w:r w:rsidRPr="000035B2">
              <w:t xml:space="preserve">• </w:t>
            </w:r>
            <w:r w:rsidR="009A57FE" w:rsidRPr="000035B2">
              <w:t>Hands-on practical support with projects involving communications, event management, and other associated tasks</w:t>
            </w:r>
          </w:p>
          <w:p w14:paraId="2DF431DB" w14:textId="77777777" w:rsidR="006F7CB3" w:rsidRPr="000035B2" w:rsidRDefault="006F7CB3" w:rsidP="00E87291"/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6C024629">
        <w:tc>
          <w:tcPr>
            <w:tcW w:w="10054" w:type="dxa"/>
            <w:shd w:val="clear" w:color="auto" w:fill="B4C6E7" w:themeFill="accent1" w:themeFillTint="66"/>
          </w:tcPr>
          <w:p w14:paraId="506F25E2" w14:textId="543CBE9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6C024629">
              <w:rPr>
                <w:b/>
                <w:bCs/>
                <w:sz w:val="24"/>
                <w:szCs w:val="24"/>
              </w:rPr>
              <w:t xml:space="preserve">Skills/knowledge </w:t>
            </w:r>
            <w:r w:rsidR="6A7808AE" w:rsidRPr="6C024629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14:paraId="3324F780" w14:textId="77777777" w:rsidTr="6C024629">
        <w:tc>
          <w:tcPr>
            <w:tcW w:w="10054" w:type="dxa"/>
          </w:tcPr>
          <w:p w14:paraId="3E276E41" w14:textId="77777777" w:rsidR="00C4338F" w:rsidRPr="000035B2" w:rsidRDefault="00C4338F" w:rsidP="00E87291"/>
          <w:p w14:paraId="0E273CB1" w14:textId="6EC95DFC" w:rsidR="00E87291" w:rsidRPr="000035B2" w:rsidRDefault="00E87291" w:rsidP="00E87291">
            <w:r w:rsidRPr="000035B2">
              <w:t>• Basic experience and understanding of project management in a business or charity environment; experience in community development is a plus.</w:t>
            </w:r>
          </w:p>
          <w:p w14:paraId="124FF97E" w14:textId="1755BB73" w:rsidR="00E87291" w:rsidRPr="000035B2" w:rsidRDefault="00E87291" w:rsidP="00E87291">
            <w:r w:rsidRPr="000035B2">
              <w:t>• Capable of using Microsoft Office, including Teams and Outlook, and Monday.com</w:t>
            </w:r>
          </w:p>
          <w:p w14:paraId="21230A2D" w14:textId="03CF69CA" w:rsidR="00E87291" w:rsidRPr="000035B2" w:rsidRDefault="00E87291" w:rsidP="00E87291">
            <w:r w:rsidRPr="000035B2">
              <w:t>• Effective communication skills.</w:t>
            </w:r>
          </w:p>
          <w:p w14:paraId="2DABCEB0" w14:textId="6BAAEBF7" w:rsidR="00E8214A" w:rsidRPr="000035B2" w:rsidRDefault="00E87291" w:rsidP="00E87291">
            <w:r w:rsidRPr="000035B2">
              <w:t>• Passionate about young people and community development of youth organisations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275257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6AA06605" w14:textId="77777777" w:rsidR="00CE22A1" w:rsidRDefault="00CE22A1" w:rsidP="00CE22A1">
      <w:pPr>
        <w:rPr>
          <w:rFonts w:cstheme="minorHAnsi"/>
        </w:rPr>
      </w:pPr>
    </w:p>
    <w:p w14:paraId="0F9B8EC4" w14:textId="77777777" w:rsidR="00CE22A1" w:rsidRDefault="00CE22A1" w:rsidP="00CE22A1">
      <w:pPr>
        <w:rPr>
          <w:rFonts w:cstheme="minorHAnsi"/>
        </w:rPr>
      </w:pPr>
    </w:p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8F703D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9653" w14:textId="77777777" w:rsidR="008F703D" w:rsidRDefault="008F703D" w:rsidP="00E05207">
      <w:pPr>
        <w:spacing w:after="0" w:line="240" w:lineRule="auto"/>
      </w:pPr>
      <w:r>
        <w:separator/>
      </w:r>
    </w:p>
  </w:endnote>
  <w:endnote w:type="continuationSeparator" w:id="0">
    <w:p w14:paraId="7193851C" w14:textId="77777777" w:rsidR="008F703D" w:rsidRDefault="008F703D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74E" w14:textId="77777777" w:rsidR="008F703D" w:rsidRDefault="008F703D" w:rsidP="00E05207">
      <w:pPr>
        <w:spacing w:after="0" w:line="240" w:lineRule="auto"/>
      </w:pPr>
      <w:r>
        <w:separator/>
      </w:r>
    </w:p>
  </w:footnote>
  <w:footnote w:type="continuationSeparator" w:id="0">
    <w:p w14:paraId="52535432" w14:textId="77777777" w:rsidR="008F703D" w:rsidRDefault="008F703D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B20"/>
    <w:multiLevelType w:val="hybridMultilevel"/>
    <w:tmpl w:val="3686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9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035B2"/>
    <w:rsid w:val="00081B42"/>
    <w:rsid w:val="00083C11"/>
    <w:rsid w:val="000C43E0"/>
    <w:rsid w:val="001C069D"/>
    <w:rsid w:val="001F1A79"/>
    <w:rsid w:val="001F20F1"/>
    <w:rsid w:val="002070E3"/>
    <w:rsid w:val="00234363"/>
    <w:rsid w:val="0031245F"/>
    <w:rsid w:val="00373D04"/>
    <w:rsid w:val="00386AD7"/>
    <w:rsid w:val="003B1611"/>
    <w:rsid w:val="00423B5F"/>
    <w:rsid w:val="0046387D"/>
    <w:rsid w:val="004E6578"/>
    <w:rsid w:val="00560C83"/>
    <w:rsid w:val="005E1418"/>
    <w:rsid w:val="0063484F"/>
    <w:rsid w:val="006A1F84"/>
    <w:rsid w:val="006B1ED1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8A7598"/>
    <w:rsid w:val="008F703D"/>
    <w:rsid w:val="00943265"/>
    <w:rsid w:val="00986A4D"/>
    <w:rsid w:val="00993AEF"/>
    <w:rsid w:val="00994ABE"/>
    <w:rsid w:val="009A1D39"/>
    <w:rsid w:val="009A57FE"/>
    <w:rsid w:val="009D3EC6"/>
    <w:rsid w:val="009E733C"/>
    <w:rsid w:val="00A16A55"/>
    <w:rsid w:val="00AB6675"/>
    <w:rsid w:val="00AC690A"/>
    <w:rsid w:val="00B90649"/>
    <w:rsid w:val="00BA4815"/>
    <w:rsid w:val="00C0442F"/>
    <w:rsid w:val="00C26BEF"/>
    <w:rsid w:val="00C4338F"/>
    <w:rsid w:val="00CE22A1"/>
    <w:rsid w:val="00CF0E37"/>
    <w:rsid w:val="00D976DA"/>
    <w:rsid w:val="00DB593E"/>
    <w:rsid w:val="00E05207"/>
    <w:rsid w:val="00E77122"/>
    <w:rsid w:val="00E8214A"/>
    <w:rsid w:val="00E87291"/>
    <w:rsid w:val="00F31086"/>
    <w:rsid w:val="00FF3796"/>
    <w:rsid w:val="6A7808AE"/>
    <w:rsid w:val="6C0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University of West London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2024-03-15T09:26:00Z</dcterms:created>
  <dcterms:modified xsi:type="dcterms:W3CDTF">2024-04-03T12:58:00Z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45beb7a3b7633d2e195151dfd50e9b2d1fd7f21b1b4ee97722e300573e7791eb</vt:lpwstr>
  </property>
</Properties>
</file>