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FCF1C" w14:textId="61035AB3" w:rsidR="00E05207" w:rsidRPr="00AA4852" w:rsidRDefault="0031245F" w:rsidP="009E733C">
      <w:pPr>
        <w:rPr>
          <w:b/>
          <w:sz w:val="36"/>
          <w:szCs w:val="36"/>
        </w:rPr>
      </w:pPr>
      <w:r>
        <w:rPr>
          <w:b/>
          <w:sz w:val="36"/>
          <w:szCs w:val="36"/>
        </w:rPr>
        <w:t xml:space="preserve">Graduate Internship Programme </w:t>
      </w:r>
      <w:r w:rsidR="006B3FFB">
        <w:rPr>
          <w:b/>
          <w:sz w:val="36"/>
          <w:szCs w:val="36"/>
        </w:rPr>
        <w:t>–</w:t>
      </w:r>
      <w:r>
        <w:rPr>
          <w:b/>
          <w:sz w:val="36"/>
          <w:szCs w:val="36"/>
        </w:rPr>
        <w:t xml:space="preserve"> </w:t>
      </w:r>
      <w:r w:rsidR="006B3FFB">
        <w:rPr>
          <w:b/>
          <w:sz w:val="36"/>
          <w:szCs w:val="36"/>
        </w:rPr>
        <w:t>Job Description</w:t>
      </w:r>
    </w:p>
    <w:tbl>
      <w:tblPr>
        <w:tblStyle w:val="TableGrid"/>
        <w:tblW w:w="10060" w:type="dxa"/>
        <w:tblLook w:val="04A0" w:firstRow="1" w:lastRow="0" w:firstColumn="1" w:lastColumn="0" w:noHBand="0" w:noVBand="1"/>
      </w:tblPr>
      <w:tblGrid>
        <w:gridCol w:w="3539"/>
        <w:gridCol w:w="6521"/>
      </w:tblGrid>
      <w:tr w:rsidR="00E05207" w14:paraId="62E7FA00" w14:textId="77777777" w:rsidTr="00C26BEF">
        <w:tc>
          <w:tcPr>
            <w:tcW w:w="3539" w:type="dxa"/>
            <w:shd w:val="clear" w:color="auto" w:fill="B4C6E7" w:themeFill="accent1" w:themeFillTint="66"/>
          </w:tcPr>
          <w:p w14:paraId="4B158384" w14:textId="754EF8B1" w:rsidR="00E05207" w:rsidRPr="008065F3" w:rsidRDefault="00E05207">
            <w:pPr>
              <w:rPr>
                <w:b/>
                <w:bCs/>
                <w:sz w:val="24"/>
                <w:szCs w:val="24"/>
              </w:rPr>
            </w:pPr>
            <w:r w:rsidRPr="008065F3">
              <w:rPr>
                <w:b/>
                <w:bCs/>
                <w:sz w:val="24"/>
                <w:szCs w:val="24"/>
              </w:rPr>
              <w:t>Job title</w:t>
            </w:r>
          </w:p>
        </w:tc>
        <w:tc>
          <w:tcPr>
            <w:tcW w:w="6521" w:type="dxa"/>
          </w:tcPr>
          <w:p w14:paraId="136348AE" w14:textId="23A5E721" w:rsidR="00E05207" w:rsidRDefault="00FE6964">
            <w:r>
              <w:t>P</w:t>
            </w:r>
            <w:r w:rsidRPr="00FE6964">
              <w:t xml:space="preserve">sychology of </w:t>
            </w:r>
            <w:r>
              <w:t>G</w:t>
            </w:r>
            <w:r w:rsidRPr="00FE6964">
              <w:t xml:space="preserve">aming </w:t>
            </w:r>
            <w:r>
              <w:t>R</w:t>
            </w:r>
            <w:r w:rsidRPr="00FE6964">
              <w:t xml:space="preserve">esearch </w:t>
            </w:r>
            <w:r>
              <w:t>A</w:t>
            </w:r>
            <w:r w:rsidRPr="00FE6964">
              <w:t xml:space="preserve">ssistant </w:t>
            </w:r>
            <w:r w:rsidR="00294D92">
              <w:t>(SHSS3)</w:t>
            </w:r>
          </w:p>
        </w:tc>
      </w:tr>
      <w:tr w:rsidR="00E05207" w14:paraId="6441B3A7" w14:textId="77777777" w:rsidTr="00C26BEF">
        <w:tc>
          <w:tcPr>
            <w:tcW w:w="3539" w:type="dxa"/>
            <w:shd w:val="clear" w:color="auto" w:fill="B4C6E7" w:themeFill="accent1" w:themeFillTint="66"/>
          </w:tcPr>
          <w:p w14:paraId="786EB414" w14:textId="5C68C575" w:rsidR="00E05207" w:rsidRPr="008065F3" w:rsidRDefault="00E05207">
            <w:pPr>
              <w:rPr>
                <w:b/>
                <w:bCs/>
                <w:sz w:val="24"/>
                <w:szCs w:val="24"/>
              </w:rPr>
            </w:pPr>
            <w:r w:rsidRPr="008065F3">
              <w:rPr>
                <w:b/>
                <w:bCs/>
                <w:sz w:val="24"/>
                <w:szCs w:val="24"/>
              </w:rPr>
              <w:t>School / Department</w:t>
            </w:r>
          </w:p>
        </w:tc>
        <w:tc>
          <w:tcPr>
            <w:tcW w:w="6521" w:type="dxa"/>
          </w:tcPr>
          <w:p w14:paraId="49FF5A8D" w14:textId="1C779264" w:rsidR="00E05207" w:rsidRDefault="002D4372">
            <w:r>
              <w:t>School of Human &amp; Social Sciences: Psychology</w:t>
            </w:r>
          </w:p>
        </w:tc>
      </w:tr>
      <w:tr w:rsidR="00E05207" w14:paraId="4B4BFC66" w14:textId="77777777" w:rsidTr="00C26BEF">
        <w:trPr>
          <w:trHeight w:val="716"/>
        </w:trPr>
        <w:tc>
          <w:tcPr>
            <w:tcW w:w="3539" w:type="dxa"/>
            <w:shd w:val="clear" w:color="auto" w:fill="B4C6E7" w:themeFill="accent1" w:themeFillTint="66"/>
          </w:tcPr>
          <w:p w14:paraId="57DE113B" w14:textId="2813E128" w:rsidR="00E05207" w:rsidRPr="008065F3" w:rsidRDefault="00E05207">
            <w:pPr>
              <w:rPr>
                <w:b/>
                <w:bCs/>
                <w:sz w:val="24"/>
                <w:szCs w:val="24"/>
              </w:rPr>
            </w:pPr>
            <w:r w:rsidRPr="008065F3">
              <w:rPr>
                <w:b/>
                <w:bCs/>
                <w:sz w:val="24"/>
                <w:szCs w:val="24"/>
              </w:rPr>
              <w:t>Line manager who the intern will report to</w:t>
            </w:r>
          </w:p>
        </w:tc>
        <w:tc>
          <w:tcPr>
            <w:tcW w:w="6521" w:type="dxa"/>
          </w:tcPr>
          <w:p w14:paraId="7D47EC95" w14:textId="7AA49F68" w:rsidR="00E05207" w:rsidRDefault="002D4372">
            <w:r>
              <w:t>Mark Coulson</w:t>
            </w:r>
          </w:p>
        </w:tc>
      </w:tr>
      <w:tr w:rsidR="00E05207" w14:paraId="2E760937" w14:textId="77777777" w:rsidTr="00C26BEF">
        <w:tc>
          <w:tcPr>
            <w:tcW w:w="3539" w:type="dxa"/>
            <w:shd w:val="clear" w:color="auto" w:fill="B4C6E7" w:themeFill="accent1" w:themeFillTint="66"/>
          </w:tcPr>
          <w:p w14:paraId="3D1EC107" w14:textId="595C3B88" w:rsidR="00E05207" w:rsidRPr="008065F3" w:rsidRDefault="00E05207">
            <w:pPr>
              <w:rPr>
                <w:b/>
                <w:bCs/>
                <w:sz w:val="24"/>
                <w:szCs w:val="24"/>
              </w:rPr>
            </w:pPr>
            <w:r w:rsidRPr="008065F3">
              <w:rPr>
                <w:b/>
                <w:bCs/>
                <w:sz w:val="24"/>
                <w:szCs w:val="24"/>
              </w:rPr>
              <w:t>Is this role hybrid working or permanently onsite at UWL?</w:t>
            </w:r>
          </w:p>
        </w:tc>
        <w:tc>
          <w:tcPr>
            <w:tcW w:w="6521" w:type="dxa"/>
          </w:tcPr>
          <w:p w14:paraId="5FDFF991" w14:textId="14EF3FCF" w:rsidR="00E05207" w:rsidRDefault="00F65D2C">
            <w:r>
              <w:t>Hybrid</w:t>
            </w:r>
          </w:p>
        </w:tc>
      </w:tr>
    </w:tbl>
    <w:p w14:paraId="75581843" w14:textId="59347514" w:rsidR="00E05207" w:rsidRDefault="00E05207"/>
    <w:tbl>
      <w:tblPr>
        <w:tblStyle w:val="TableGrid"/>
        <w:tblW w:w="10060" w:type="dxa"/>
        <w:tblLook w:val="04A0" w:firstRow="1" w:lastRow="0" w:firstColumn="1" w:lastColumn="0" w:noHBand="0" w:noVBand="1"/>
      </w:tblPr>
      <w:tblGrid>
        <w:gridCol w:w="10060"/>
      </w:tblGrid>
      <w:tr w:rsidR="00E05207" w14:paraId="692E13BA" w14:textId="77777777" w:rsidTr="00C26BEF">
        <w:tc>
          <w:tcPr>
            <w:tcW w:w="10060" w:type="dxa"/>
            <w:shd w:val="clear" w:color="auto" w:fill="B4C6E7" w:themeFill="accent1" w:themeFillTint="66"/>
          </w:tcPr>
          <w:p w14:paraId="5357C504" w14:textId="34E5D27D" w:rsidR="00E05207" w:rsidRPr="008065F3" w:rsidRDefault="00E05207">
            <w:pPr>
              <w:rPr>
                <w:b/>
                <w:bCs/>
                <w:sz w:val="24"/>
                <w:szCs w:val="24"/>
              </w:rPr>
            </w:pPr>
            <w:r w:rsidRPr="008065F3">
              <w:rPr>
                <w:b/>
                <w:bCs/>
                <w:sz w:val="24"/>
                <w:szCs w:val="24"/>
              </w:rPr>
              <w:t>Please provide a one sentence description for advertising the role on the GI website</w:t>
            </w:r>
          </w:p>
        </w:tc>
      </w:tr>
      <w:tr w:rsidR="00E05207" w14:paraId="4BBF803D" w14:textId="77777777" w:rsidTr="00C26BEF">
        <w:tc>
          <w:tcPr>
            <w:tcW w:w="10060" w:type="dxa"/>
          </w:tcPr>
          <w:p w14:paraId="27B7A847" w14:textId="2E7764E7" w:rsidR="00E05207" w:rsidRDefault="00F65D2C">
            <w:r>
              <w:t>Research project on why gamers choose to have romantic relationships with non-player characters.</w:t>
            </w:r>
          </w:p>
        </w:tc>
      </w:tr>
    </w:tbl>
    <w:p w14:paraId="6FF9562C" w14:textId="6FC8D488" w:rsidR="00E05207" w:rsidRDefault="00E05207"/>
    <w:tbl>
      <w:tblPr>
        <w:tblStyle w:val="TableGrid"/>
        <w:tblW w:w="10060" w:type="dxa"/>
        <w:tblLook w:val="04A0" w:firstRow="1" w:lastRow="0" w:firstColumn="1" w:lastColumn="0" w:noHBand="0" w:noVBand="1"/>
      </w:tblPr>
      <w:tblGrid>
        <w:gridCol w:w="10060"/>
      </w:tblGrid>
      <w:tr w:rsidR="00E05207" w14:paraId="11849F25" w14:textId="77777777" w:rsidTr="00C26BEF">
        <w:tc>
          <w:tcPr>
            <w:tcW w:w="10060" w:type="dxa"/>
            <w:shd w:val="clear" w:color="auto" w:fill="B4C6E7" w:themeFill="accent1" w:themeFillTint="66"/>
          </w:tcPr>
          <w:p w14:paraId="6E92D1B9" w14:textId="2C21A89C" w:rsidR="00E05207" w:rsidRPr="008065F3" w:rsidRDefault="00E05207">
            <w:pPr>
              <w:rPr>
                <w:b/>
                <w:bCs/>
                <w:sz w:val="24"/>
                <w:szCs w:val="24"/>
              </w:rPr>
            </w:pPr>
            <w:r w:rsidRPr="008065F3">
              <w:rPr>
                <w:b/>
                <w:bCs/>
                <w:sz w:val="24"/>
                <w:szCs w:val="24"/>
              </w:rPr>
              <w:t>Main purpose of the job</w:t>
            </w:r>
          </w:p>
        </w:tc>
      </w:tr>
      <w:tr w:rsidR="00E05207" w14:paraId="72855AA9" w14:textId="77777777" w:rsidTr="00C26BEF">
        <w:tc>
          <w:tcPr>
            <w:tcW w:w="10060" w:type="dxa"/>
          </w:tcPr>
          <w:p w14:paraId="27DA0883" w14:textId="42C0BDA4" w:rsidR="00E05207" w:rsidRPr="0085169C" w:rsidRDefault="00B56002" w:rsidP="00A16A55">
            <w:pPr>
              <w:rPr>
                <w:sz w:val="24"/>
                <w:szCs w:val="24"/>
              </w:rPr>
            </w:pPr>
            <w:r>
              <w:rPr>
                <w:sz w:val="24"/>
                <w:szCs w:val="24"/>
              </w:rPr>
              <w:t xml:space="preserve">As part of an ongoing programme of research we are interested in exploring why gamers choose to engage in romantic relationships with non-player characters (NPCs) in games. An increasing feature of role-playing games involves </w:t>
            </w:r>
            <w:r w:rsidR="007F2C38">
              <w:rPr>
                <w:sz w:val="24"/>
                <w:szCs w:val="24"/>
              </w:rPr>
              <w:t xml:space="preserve">the option to engage in </w:t>
            </w:r>
            <w:r>
              <w:rPr>
                <w:sz w:val="24"/>
                <w:szCs w:val="24"/>
              </w:rPr>
              <w:t xml:space="preserve">such relationships, which range from superficial ‘mini games’ to key </w:t>
            </w:r>
            <w:r w:rsidR="00FF5C23">
              <w:rPr>
                <w:sz w:val="24"/>
                <w:szCs w:val="24"/>
              </w:rPr>
              <w:t>element</w:t>
            </w:r>
            <w:r w:rsidR="007F2C38">
              <w:rPr>
                <w:sz w:val="24"/>
                <w:szCs w:val="24"/>
              </w:rPr>
              <w:t>s</w:t>
            </w:r>
            <w:r w:rsidR="00FF5C23">
              <w:rPr>
                <w:sz w:val="24"/>
                <w:szCs w:val="24"/>
              </w:rPr>
              <w:t xml:space="preserve"> of plot and storyline. As </w:t>
            </w:r>
            <w:r w:rsidR="0061744A">
              <w:rPr>
                <w:sz w:val="24"/>
                <w:szCs w:val="24"/>
              </w:rPr>
              <w:t xml:space="preserve">single player </w:t>
            </w:r>
            <w:r w:rsidR="00FF5C23">
              <w:rPr>
                <w:sz w:val="24"/>
                <w:szCs w:val="24"/>
              </w:rPr>
              <w:t xml:space="preserve">games provide risk-free </w:t>
            </w:r>
            <w:r w:rsidR="0061744A">
              <w:rPr>
                <w:sz w:val="24"/>
                <w:szCs w:val="24"/>
              </w:rPr>
              <w:t xml:space="preserve">and asocial </w:t>
            </w:r>
            <w:r w:rsidR="00FF5C23">
              <w:rPr>
                <w:sz w:val="24"/>
                <w:szCs w:val="24"/>
              </w:rPr>
              <w:t xml:space="preserve">environments, the forging of romantic relationships with NPCs offers players the opportunity to experiment with their own understanding of gender roles and romantic preferences. This project follows on from earlier work where we have examined the degree to which players like NPCs </w:t>
            </w:r>
            <w:r w:rsidR="007E112C">
              <w:rPr>
                <w:sz w:val="24"/>
                <w:szCs w:val="24"/>
              </w:rPr>
              <w:fldChar w:fldCharType="begin"/>
            </w:r>
            <w:r w:rsidR="002C7A27">
              <w:rPr>
                <w:sz w:val="24"/>
                <w:szCs w:val="24"/>
              </w:rPr>
              <w:instrText xml:space="preserve"> ADDIN ZOTERO_ITEM CSL_CITATION {"citationID":"0WGgiBg8","properties":{"formattedCitation":"(M. Coulson et al., 2012)","plainCitation":"(M. Coulson et al., 2012)","noteIndex":0},"citationItems":[{"id":356,"uris":["http://zotero.org/users/1551564/items/C3ZCXG3T"],"itemData":{"id":356,"type":"article-journal","container-title":"Psychology of Popular Media Culture","DOI":"10.1037/a0028192","ISSN":"2160-4142, 2160-4134","issue":"3","language":"en","page":"176-184","source":"CrossRef","title":"Real feelings for virtual people: Emotional attachments and interpersonal attraction in video games.","title-short":"Real feelings for virtual people","volume":"1","author":[{"family":"Coulson","given":"Mark"},{"family":"Barnett","given":"Jane"},{"family":"Ferguson","given":"Christopher J."},{"family":"Gould","given":"Rebecca L."}],"issued":{"date-parts":[["2012"]]}}}],"schema":"https://github.com/citation-style-language/schema/raw/master/csl-citation.json"} </w:instrText>
            </w:r>
            <w:r w:rsidR="007E112C">
              <w:rPr>
                <w:sz w:val="24"/>
                <w:szCs w:val="24"/>
              </w:rPr>
              <w:fldChar w:fldCharType="separate"/>
            </w:r>
            <w:r w:rsidR="004167DA" w:rsidRPr="004167DA">
              <w:rPr>
                <w:rFonts w:ascii="Calibri" w:hAnsi="Calibri" w:cs="Calibri"/>
                <w:sz w:val="24"/>
              </w:rPr>
              <w:t>(Coulson et al., 2012)</w:t>
            </w:r>
            <w:r w:rsidR="007E112C">
              <w:rPr>
                <w:sz w:val="24"/>
                <w:szCs w:val="24"/>
              </w:rPr>
              <w:fldChar w:fldCharType="end"/>
            </w:r>
            <w:r w:rsidR="007E112C">
              <w:rPr>
                <w:sz w:val="24"/>
                <w:szCs w:val="24"/>
              </w:rPr>
              <w:t>, how people fe</w:t>
            </w:r>
            <w:r w:rsidR="002C7A27">
              <w:rPr>
                <w:sz w:val="24"/>
                <w:szCs w:val="24"/>
              </w:rPr>
              <w:t>e</w:t>
            </w:r>
            <w:r w:rsidR="007E112C">
              <w:rPr>
                <w:sz w:val="24"/>
                <w:szCs w:val="24"/>
              </w:rPr>
              <w:t xml:space="preserve">l about </w:t>
            </w:r>
            <w:r w:rsidR="002C7A27">
              <w:rPr>
                <w:sz w:val="24"/>
                <w:szCs w:val="24"/>
              </w:rPr>
              <w:t xml:space="preserve">relationships in physical and virtual worlds </w:t>
            </w:r>
            <w:r w:rsidR="002C7A27">
              <w:rPr>
                <w:sz w:val="24"/>
                <w:szCs w:val="24"/>
              </w:rPr>
              <w:fldChar w:fldCharType="begin"/>
            </w:r>
            <w:r w:rsidR="002C7A27">
              <w:rPr>
                <w:sz w:val="24"/>
                <w:szCs w:val="24"/>
              </w:rPr>
              <w:instrText xml:space="preserve"> ADDIN ZOTERO_ITEM CSL_CITATION {"citationID":"47x4ajZQ","properties":{"formattedCitation":"(M. C. Coulson et al., 2018)","plainCitation":"(M. C. Coulson et al., 2018)","noteIndex":0},"citationItems":[{"id":796,"uris":["http://zotero.org/users/1551564/items/LWQFTNU5"],"itemData":{"id":796,"type":"article-journal","abstract":"Potential diﬀerences between relationships formed in online versus oﬄine venues were explored using an online survey of massively multiplayer online gamers. Participants (N = 1654) provided information about two or more relationships (kin, friends, and romantic relationships), indicating whether these had originated in online or oﬄine venues. Attachment, attraction and communication were assessed for each relationship. Relationship security was predicted by attraction, but the eﬀects of venue were limited to avoidance towards online romantic relationships. Personality, gaming motivation, age and sex all made negligible contributions to relationship security. Limitations, including the correlational nature of the data and the high proportion of male participants, as well as suggestions for how relationship research might proceed in an increasingly online world, are discussed.","container-title":"Computers in Human Behavior","DOI":"10.1016/j.chb.2018.05.017","ISSN":"07475632","language":"en","page":"49-57","source":"Crossref","title":"Attachment, attraction and communication in real and virtual worlds: A study of massively multiplayer online gamers","title-short":"Attachment, attraction and communication in real and virtual worlds","volume":"87","author":[{"family":"Coulson","given":"Mark C."},{"family":"Oskis","given":"Andrea"},{"family":"Meredith","given":"Jacqueline"},{"family":"Gould","given":"Rebecca L."}],"issued":{"date-parts":[["2018",10]]}}}],"schema":"https://github.com/citation-style-language/schema/raw/master/csl-citation.json"} </w:instrText>
            </w:r>
            <w:r w:rsidR="002C7A27">
              <w:rPr>
                <w:sz w:val="24"/>
                <w:szCs w:val="24"/>
              </w:rPr>
              <w:fldChar w:fldCharType="separate"/>
            </w:r>
            <w:r w:rsidR="004167DA" w:rsidRPr="004167DA">
              <w:rPr>
                <w:rFonts w:ascii="Calibri" w:hAnsi="Calibri" w:cs="Calibri"/>
                <w:sz w:val="24"/>
              </w:rPr>
              <w:t>(Coulson et al., 2018)</w:t>
            </w:r>
            <w:r w:rsidR="002C7A27">
              <w:rPr>
                <w:sz w:val="24"/>
                <w:szCs w:val="24"/>
              </w:rPr>
              <w:fldChar w:fldCharType="end"/>
            </w:r>
            <w:r w:rsidR="002F0A20">
              <w:rPr>
                <w:sz w:val="24"/>
                <w:szCs w:val="24"/>
              </w:rPr>
              <w:t xml:space="preserve">, and how we feel about moving to and from the virtual world </w:t>
            </w:r>
            <w:r w:rsidR="00FD6F8C">
              <w:rPr>
                <w:sz w:val="24"/>
                <w:szCs w:val="24"/>
              </w:rPr>
              <w:fldChar w:fldCharType="begin"/>
            </w:r>
            <w:r w:rsidR="00FD6F8C">
              <w:rPr>
                <w:sz w:val="24"/>
                <w:szCs w:val="24"/>
              </w:rPr>
              <w:instrText xml:space="preserve"> ADDIN ZOTERO_ITEM CSL_CITATION {"citationID":"j9FpnfCD","properties":{"formattedCitation":"(M. Coulson et al., 2019)","plainCitation":"(M. Coulson et al., 2019)","noteIndex":0},"citationItems":[{"id":1085,"uris":["http://zotero.org/users/1551564/items/J8HXNRKA"],"itemData":{"id":1085,"type":"article-journal","abstract":"This study suggests that people’s feelings of attachment to their places of residence are similar for physical homes to those for places in virtual online worlds. The movement between physical and virtual homes is a form of migration, albeit one which is easily reversible and which operates on small timescales. We discuss the implications of this for how people choose to allocate their time between physical and virtual worlds.","container-title":"Psychology of Popular Media Culture","issue":"4","language":"en","page":"525-532","source":"Zotero","title":"Tourism, Migration, and the Exodus to Virtual Worlds: Place Attachment in Massively Multiplayer Online Gamers","volume":"9","author":[{"family":"Coulson","given":"Mark"},{"family":"Oskis","given":"Andrea"},{"family":"Spencer","given":"Robert"},{"family":"Gould","given":"Rebecca L"}],"issued":{"date-parts":[["2019"]]}}}],"schema":"https://github.com/citation-style-language/schema/raw/master/csl-citation.json"} </w:instrText>
            </w:r>
            <w:r w:rsidR="00FD6F8C">
              <w:rPr>
                <w:sz w:val="24"/>
                <w:szCs w:val="24"/>
              </w:rPr>
              <w:fldChar w:fldCharType="separate"/>
            </w:r>
            <w:r w:rsidR="00FD6F8C" w:rsidRPr="00FD6F8C">
              <w:rPr>
                <w:rFonts w:ascii="Calibri" w:hAnsi="Calibri" w:cs="Calibri"/>
                <w:sz w:val="24"/>
              </w:rPr>
              <w:t>(Coulson et al., 2019)</w:t>
            </w:r>
            <w:r w:rsidR="00FD6F8C">
              <w:rPr>
                <w:sz w:val="24"/>
                <w:szCs w:val="24"/>
              </w:rPr>
              <w:fldChar w:fldCharType="end"/>
            </w:r>
            <w:r w:rsidR="0061744A">
              <w:rPr>
                <w:sz w:val="24"/>
                <w:szCs w:val="24"/>
              </w:rPr>
              <w:t>.</w:t>
            </w:r>
            <w:r w:rsidR="00E218DA">
              <w:rPr>
                <w:sz w:val="24"/>
                <w:szCs w:val="24"/>
              </w:rPr>
              <w:t xml:space="preserve"> Our aim is to carry out an extensive online</w:t>
            </w:r>
            <w:r w:rsidR="000A1E01">
              <w:rPr>
                <w:sz w:val="24"/>
                <w:szCs w:val="24"/>
              </w:rPr>
              <w:t xml:space="preserve"> questionnaire-based</w:t>
            </w:r>
            <w:r w:rsidR="00E218DA">
              <w:rPr>
                <w:sz w:val="24"/>
                <w:szCs w:val="24"/>
              </w:rPr>
              <w:t xml:space="preserve"> survey which assesses the key variables we are interested </w:t>
            </w:r>
            <w:r w:rsidR="00710CDD">
              <w:rPr>
                <w:sz w:val="24"/>
                <w:szCs w:val="24"/>
              </w:rPr>
              <w:t>in and</w:t>
            </w:r>
            <w:r w:rsidR="00E218DA">
              <w:rPr>
                <w:sz w:val="24"/>
                <w:szCs w:val="24"/>
              </w:rPr>
              <w:t xml:space="preserve"> see how these relate to and predict the kinds of relationships </w:t>
            </w:r>
            <w:r w:rsidR="00BA1218">
              <w:rPr>
                <w:sz w:val="24"/>
                <w:szCs w:val="24"/>
              </w:rPr>
              <w:t xml:space="preserve">in which </w:t>
            </w:r>
            <w:r w:rsidR="00E218DA">
              <w:rPr>
                <w:sz w:val="24"/>
                <w:szCs w:val="24"/>
              </w:rPr>
              <w:t xml:space="preserve">gamers engage. </w:t>
            </w:r>
          </w:p>
        </w:tc>
      </w:tr>
    </w:tbl>
    <w:p w14:paraId="068E5E6B" w14:textId="5399603F" w:rsidR="00E05207" w:rsidRDefault="00E05207"/>
    <w:tbl>
      <w:tblPr>
        <w:tblStyle w:val="TableGrid"/>
        <w:tblW w:w="0" w:type="auto"/>
        <w:tblLook w:val="04A0" w:firstRow="1" w:lastRow="0" w:firstColumn="1" w:lastColumn="0" w:noHBand="0" w:noVBand="1"/>
      </w:tblPr>
      <w:tblGrid>
        <w:gridCol w:w="10054"/>
      </w:tblGrid>
      <w:tr w:rsidR="00F31086" w14:paraId="347518B0" w14:textId="77777777" w:rsidTr="00F31086">
        <w:tc>
          <w:tcPr>
            <w:tcW w:w="10054" w:type="dxa"/>
            <w:shd w:val="clear" w:color="auto" w:fill="B4C6E7" w:themeFill="accent1" w:themeFillTint="66"/>
          </w:tcPr>
          <w:p w14:paraId="300E6CEA" w14:textId="18F73B30" w:rsidR="00F31086" w:rsidRPr="008065F3" w:rsidRDefault="00386AD7">
            <w:pPr>
              <w:rPr>
                <w:b/>
                <w:bCs/>
                <w:sz w:val="24"/>
                <w:szCs w:val="24"/>
              </w:rPr>
            </w:pPr>
            <w:r w:rsidRPr="008065F3">
              <w:rPr>
                <w:b/>
                <w:bCs/>
                <w:sz w:val="24"/>
                <w:szCs w:val="24"/>
              </w:rPr>
              <w:t>What you will gain from this internship</w:t>
            </w:r>
          </w:p>
        </w:tc>
      </w:tr>
      <w:tr w:rsidR="00F31086" w14:paraId="526914EB" w14:textId="77777777" w:rsidTr="00F31086">
        <w:tc>
          <w:tcPr>
            <w:tcW w:w="10054" w:type="dxa"/>
          </w:tcPr>
          <w:p w14:paraId="07F069D2" w14:textId="30559931" w:rsidR="00F31086" w:rsidRPr="00C3003E" w:rsidRDefault="00DC14F0" w:rsidP="00DC14F0">
            <w:pPr>
              <w:pStyle w:val="ListParagraph"/>
              <w:numPr>
                <w:ilvl w:val="0"/>
                <w:numId w:val="1"/>
              </w:numPr>
            </w:pPr>
            <w:r w:rsidRPr="00C3003E">
              <w:t xml:space="preserve">Skills in online survey development, </w:t>
            </w:r>
            <w:proofErr w:type="gramStart"/>
            <w:r w:rsidRPr="00C3003E">
              <w:t>coding</w:t>
            </w:r>
            <w:proofErr w:type="gramEnd"/>
            <w:r w:rsidRPr="00C3003E">
              <w:t xml:space="preserve"> and analysis.</w:t>
            </w:r>
          </w:p>
          <w:p w14:paraId="3AA3CD81" w14:textId="7D67187E" w:rsidR="00DC14F0" w:rsidRPr="00C3003E" w:rsidRDefault="00956A58" w:rsidP="00DC14F0">
            <w:pPr>
              <w:pStyle w:val="ListParagraph"/>
              <w:numPr>
                <w:ilvl w:val="0"/>
                <w:numId w:val="1"/>
              </w:numPr>
            </w:pPr>
            <w:r w:rsidRPr="00C3003E">
              <w:t>Understanding of the sensitivity and complexity of gender roles, and how these interact with romantic preferences.</w:t>
            </w:r>
          </w:p>
          <w:p w14:paraId="07D5A5B1" w14:textId="77777777" w:rsidR="00C26BEF" w:rsidRPr="00C3003E" w:rsidRDefault="00956A58" w:rsidP="00BC68A9">
            <w:pPr>
              <w:pStyle w:val="ListParagraph"/>
              <w:numPr>
                <w:ilvl w:val="0"/>
                <w:numId w:val="1"/>
              </w:numPr>
            </w:pPr>
            <w:r w:rsidRPr="00C3003E">
              <w:t xml:space="preserve">Experience of </w:t>
            </w:r>
            <w:r w:rsidR="00BC68A9" w:rsidRPr="00C3003E">
              <w:t>online recruitment, gaining permission from moderators, and fielding queries from participants</w:t>
            </w:r>
          </w:p>
          <w:p w14:paraId="0B40DCF3" w14:textId="18A92467" w:rsidR="00544AD8" w:rsidRPr="00C3003E" w:rsidRDefault="00544AD8" w:rsidP="00BC68A9">
            <w:pPr>
              <w:pStyle w:val="ListParagraph"/>
              <w:numPr>
                <w:ilvl w:val="0"/>
                <w:numId w:val="1"/>
              </w:numPr>
            </w:pPr>
            <w:r w:rsidRPr="00C3003E">
              <w:t>A feel for how exciting research in this area can be.</w:t>
            </w:r>
          </w:p>
        </w:tc>
      </w:tr>
    </w:tbl>
    <w:p w14:paraId="3E0E27E1" w14:textId="1FD121B7" w:rsidR="00F31086" w:rsidRDefault="00F31086"/>
    <w:tbl>
      <w:tblPr>
        <w:tblStyle w:val="TableGrid"/>
        <w:tblW w:w="0" w:type="auto"/>
        <w:tblLook w:val="04A0" w:firstRow="1" w:lastRow="0" w:firstColumn="1" w:lastColumn="0" w:noHBand="0" w:noVBand="1"/>
      </w:tblPr>
      <w:tblGrid>
        <w:gridCol w:w="10054"/>
      </w:tblGrid>
      <w:tr w:rsidR="006F7CB3" w14:paraId="31A1140C" w14:textId="77777777" w:rsidTr="00E8214A">
        <w:trPr>
          <w:trHeight w:val="274"/>
        </w:trPr>
        <w:tc>
          <w:tcPr>
            <w:tcW w:w="10054" w:type="dxa"/>
            <w:shd w:val="clear" w:color="auto" w:fill="B4C6E7" w:themeFill="accent1" w:themeFillTint="66"/>
          </w:tcPr>
          <w:p w14:paraId="70A629DE" w14:textId="4472C72B" w:rsidR="006F7CB3" w:rsidRPr="008065F3" w:rsidRDefault="004E6578" w:rsidP="00822514">
            <w:pPr>
              <w:rPr>
                <w:b/>
                <w:bCs/>
                <w:sz w:val="24"/>
                <w:szCs w:val="24"/>
              </w:rPr>
            </w:pPr>
            <w:r w:rsidRPr="008065F3">
              <w:rPr>
                <w:b/>
                <w:bCs/>
                <w:sz w:val="24"/>
                <w:szCs w:val="24"/>
              </w:rPr>
              <w:t>Key areas of responsibility</w:t>
            </w:r>
          </w:p>
        </w:tc>
      </w:tr>
      <w:tr w:rsidR="00364080" w:rsidRPr="00364080" w14:paraId="0C295F60" w14:textId="77777777" w:rsidTr="00822514">
        <w:tc>
          <w:tcPr>
            <w:tcW w:w="10054" w:type="dxa"/>
          </w:tcPr>
          <w:p w14:paraId="1513D41E" w14:textId="77777777" w:rsidR="006F7CB3" w:rsidRPr="00364080" w:rsidRDefault="00BC68A9" w:rsidP="00BC68A9">
            <w:pPr>
              <w:pStyle w:val="ListParagraph"/>
              <w:numPr>
                <w:ilvl w:val="0"/>
                <w:numId w:val="2"/>
              </w:numPr>
            </w:pPr>
            <w:r w:rsidRPr="00364080">
              <w:lastRenderedPageBreak/>
              <w:t>To assist development of an online survey</w:t>
            </w:r>
            <w:r w:rsidR="005A0447" w:rsidRPr="00364080">
              <w:t>.</w:t>
            </w:r>
          </w:p>
          <w:p w14:paraId="706A325D" w14:textId="77777777" w:rsidR="005A0447" w:rsidRPr="00364080" w:rsidRDefault="005A0447" w:rsidP="00BC68A9">
            <w:pPr>
              <w:pStyle w:val="ListParagraph"/>
              <w:numPr>
                <w:ilvl w:val="0"/>
                <w:numId w:val="2"/>
              </w:numPr>
            </w:pPr>
            <w:r w:rsidRPr="00364080">
              <w:t xml:space="preserve">To disseminate the </w:t>
            </w:r>
            <w:proofErr w:type="gramStart"/>
            <w:r w:rsidRPr="00364080">
              <w:t>survey, and</w:t>
            </w:r>
            <w:proofErr w:type="gramEnd"/>
            <w:r w:rsidRPr="00364080">
              <w:t xml:space="preserve"> recruit a sizeable sample of participants.</w:t>
            </w:r>
          </w:p>
          <w:p w14:paraId="2DF431DB" w14:textId="02B0179E" w:rsidR="005A0447" w:rsidRPr="00364080" w:rsidRDefault="005A0447" w:rsidP="00BC68A9">
            <w:pPr>
              <w:pStyle w:val="ListParagraph"/>
              <w:numPr>
                <w:ilvl w:val="0"/>
                <w:numId w:val="2"/>
              </w:numPr>
            </w:pPr>
            <w:r w:rsidRPr="00364080">
              <w:t>To</w:t>
            </w:r>
            <w:r w:rsidR="00D60A1E" w:rsidRPr="00364080">
              <w:t xml:space="preserve"> engage in preliminary data coding and description.</w:t>
            </w:r>
          </w:p>
        </w:tc>
      </w:tr>
    </w:tbl>
    <w:p w14:paraId="350735C2" w14:textId="60B749EA" w:rsidR="006F7CB3" w:rsidRPr="00364080" w:rsidRDefault="006F7CB3"/>
    <w:tbl>
      <w:tblPr>
        <w:tblStyle w:val="TableGrid"/>
        <w:tblW w:w="0" w:type="auto"/>
        <w:tblLook w:val="04A0" w:firstRow="1" w:lastRow="0" w:firstColumn="1" w:lastColumn="0" w:noHBand="0" w:noVBand="1"/>
      </w:tblPr>
      <w:tblGrid>
        <w:gridCol w:w="10054"/>
      </w:tblGrid>
      <w:tr w:rsidR="00364080" w:rsidRPr="00364080" w14:paraId="530D2857" w14:textId="77777777" w:rsidTr="00822514">
        <w:tc>
          <w:tcPr>
            <w:tcW w:w="10054" w:type="dxa"/>
            <w:shd w:val="clear" w:color="auto" w:fill="B4C6E7" w:themeFill="accent1" w:themeFillTint="66"/>
          </w:tcPr>
          <w:p w14:paraId="506F25E2" w14:textId="14DF390D" w:rsidR="00E8214A" w:rsidRPr="00364080" w:rsidRDefault="00762231" w:rsidP="00822514">
            <w:pPr>
              <w:rPr>
                <w:b/>
                <w:bCs/>
                <w:sz w:val="24"/>
                <w:szCs w:val="24"/>
              </w:rPr>
            </w:pPr>
            <w:r w:rsidRPr="00364080">
              <w:rPr>
                <w:b/>
                <w:bCs/>
                <w:sz w:val="24"/>
                <w:szCs w:val="24"/>
              </w:rPr>
              <w:t>Skills/knowledge required</w:t>
            </w:r>
          </w:p>
        </w:tc>
      </w:tr>
      <w:tr w:rsidR="00364080" w:rsidRPr="00364080" w14:paraId="3324F780" w14:textId="77777777" w:rsidTr="00822514">
        <w:tc>
          <w:tcPr>
            <w:tcW w:w="10054" w:type="dxa"/>
          </w:tcPr>
          <w:p w14:paraId="3BC3A8B5" w14:textId="77777777" w:rsidR="00AA131D" w:rsidRPr="00364080" w:rsidRDefault="00AA131D" w:rsidP="00AA131D">
            <w:pPr>
              <w:pStyle w:val="ListParagraph"/>
              <w:numPr>
                <w:ilvl w:val="0"/>
                <w:numId w:val="3"/>
              </w:numPr>
            </w:pPr>
            <w:r w:rsidRPr="00364080">
              <w:t>Good functional knowledge of Qualtrics.</w:t>
            </w:r>
          </w:p>
          <w:p w14:paraId="29381063" w14:textId="77777777" w:rsidR="00AA131D" w:rsidRPr="00364080" w:rsidRDefault="00AA131D" w:rsidP="00AA131D">
            <w:pPr>
              <w:pStyle w:val="ListParagraph"/>
              <w:numPr>
                <w:ilvl w:val="0"/>
                <w:numId w:val="3"/>
              </w:numPr>
            </w:pPr>
            <w:r w:rsidRPr="00364080">
              <w:t>Good attention to detail.</w:t>
            </w:r>
          </w:p>
          <w:p w14:paraId="2DABCEB0" w14:textId="03F148A5" w:rsidR="00AA131D" w:rsidRPr="00364080" w:rsidRDefault="00AA131D" w:rsidP="00AA131D">
            <w:pPr>
              <w:pStyle w:val="ListParagraph"/>
              <w:numPr>
                <w:ilvl w:val="0"/>
                <w:numId w:val="3"/>
              </w:numPr>
            </w:pPr>
            <w:r w:rsidRPr="00364080">
              <w:t>Gaming enthusiasm essential!</w:t>
            </w:r>
          </w:p>
        </w:tc>
      </w:tr>
    </w:tbl>
    <w:p w14:paraId="729B71F1" w14:textId="4AA2ADCC" w:rsidR="00E8214A" w:rsidRDefault="00E8214A"/>
    <w:tbl>
      <w:tblPr>
        <w:tblStyle w:val="TableGrid"/>
        <w:tblW w:w="0" w:type="auto"/>
        <w:tblLook w:val="04A0" w:firstRow="1" w:lastRow="0" w:firstColumn="1" w:lastColumn="0" w:noHBand="0" w:noVBand="1"/>
      </w:tblPr>
      <w:tblGrid>
        <w:gridCol w:w="10054"/>
      </w:tblGrid>
      <w:tr w:rsidR="007D1F69" w14:paraId="6923BB6C" w14:textId="77777777" w:rsidTr="00822514">
        <w:tc>
          <w:tcPr>
            <w:tcW w:w="10054" w:type="dxa"/>
            <w:shd w:val="clear" w:color="auto" w:fill="B4C6E7" w:themeFill="accent1" w:themeFillTint="66"/>
          </w:tcPr>
          <w:p w14:paraId="6A8771C0" w14:textId="59A84501" w:rsidR="007D1F69" w:rsidRPr="008065F3" w:rsidRDefault="009D3EC6" w:rsidP="00822514">
            <w:pPr>
              <w:rPr>
                <w:b/>
                <w:bCs/>
                <w:sz w:val="24"/>
                <w:szCs w:val="24"/>
              </w:rPr>
            </w:pPr>
            <w:r w:rsidRPr="008065F3">
              <w:rPr>
                <w:b/>
                <w:bCs/>
                <w:sz w:val="24"/>
                <w:szCs w:val="24"/>
              </w:rPr>
              <w:t>Recruitment criteria</w:t>
            </w:r>
          </w:p>
        </w:tc>
      </w:tr>
      <w:tr w:rsidR="007D1F69" w14:paraId="77AB8A09" w14:textId="77777777" w:rsidTr="00822514">
        <w:tc>
          <w:tcPr>
            <w:tcW w:w="10054" w:type="dxa"/>
          </w:tcPr>
          <w:p w14:paraId="66D85B93" w14:textId="77777777" w:rsidR="00560C83" w:rsidRPr="008065F3" w:rsidRDefault="00560C83" w:rsidP="007C577C">
            <w:pPr>
              <w:rPr>
                <w:rFonts w:eastAsia="Times New Roman" w:cstheme="minorHAnsi"/>
                <w:bCs/>
                <w:sz w:val="4"/>
                <w:szCs w:val="4"/>
              </w:rPr>
            </w:pPr>
          </w:p>
          <w:p w14:paraId="24309AB3" w14:textId="25BB8B5F" w:rsidR="00B90649" w:rsidRPr="00AC690A" w:rsidRDefault="00B90649" w:rsidP="007C577C">
            <w:pPr>
              <w:rPr>
                <w:rFonts w:eastAsia="Times New Roman" w:cstheme="minorHAnsi"/>
                <w:bCs/>
                <w:sz w:val="24"/>
                <w:szCs w:val="24"/>
              </w:rPr>
            </w:pPr>
            <w:r>
              <w:rPr>
                <w:rFonts w:eastAsia="Times New Roman" w:cstheme="minorHAnsi"/>
                <w:bCs/>
                <w:sz w:val="24"/>
                <w:szCs w:val="24"/>
              </w:rPr>
              <w:t>Graduate must have completed an undergraduate degree</w:t>
            </w:r>
            <w:r w:rsidR="00C0442F">
              <w:rPr>
                <w:rFonts w:eastAsia="Times New Roman" w:cstheme="minorHAnsi"/>
                <w:bCs/>
                <w:sz w:val="24"/>
                <w:szCs w:val="24"/>
              </w:rPr>
              <w:t>, BA/BMus/BSc/BEng/LLB etc</w:t>
            </w:r>
            <w:r w:rsidR="001C069D">
              <w:rPr>
                <w:rFonts w:eastAsia="Times New Roman" w:cstheme="minorHAnsi"/>
                <w:bCs/>
                <w:sz w:val="24"/>
                <w:szCs w:val="24"/>
              </w:rPr>
              <w:t>. and be from the summer graduating class of June/July 202</w:t>
            </w:r>
            <w:r w:rsidR="00FE5BBF">
              <w:rPr>
                <w:rFonts w:eastAsia="Times New Roman" w:cstheme="minorHAnsi"/>
                <w:bCs/>
                <w:sz w:val="24"/>
                <w:szCs w:val="24"/>
              </w:rPr>
              <w:t>3</w:t>
            </w:r>
            <w:r w:rsidR="001C069D">
              <w:rPr>
                <w:rFonts w:eastAsia="Times New Roman" w:cstheme="minorHAnsi"/>
                <w:bCs/>
                <w:sz w:val="24"/>
                <w:szCs w:val="24"/>
              </w:rPr>
              <w:t>.</w:t>
            </w:r>
          </w:p>
        </w:tc>
      </w:tr>
    </w:tbl>
    <w:p w14:paraId="5DF25103" w14:textId="341ABB21" w:rsidR="00CE22A1" w:rsidRDefault="00CE22A1"/>
    <w:p w14:paraId="5387DC3B" w14:textId="44165A3C" w:rsidR="00CE22A1" w:rsidRPr="000A680B" w:rsidRDefault="000A680B" w:rsidP="000A680B">
      <w:pPr>
        <w:spacing w:line="240" w:lineRule="auto"/>
        <w:rPr>
          <w:rFonts w:cstheme="minorHAnsi"/>
          <w:b/>
          <w:bCs/>
        </w:rPr>
      </w:pPr>
      <w:r w:rsidRPr="000A680B">
        <w:rPr>
          <w:rFonts w:cstheme="minorHAnsi"/>
          <w:b/>
          <w:bCs/>
        </w:rPr>
        <w:t>References</w:t>
      </w:r>
    </w:p>
    <w:p w14:paraId="1FBABA75" w14:textId="77777777" w:rsidR="00FD6F8C" w:rsidRPr="00FD6F8C" w:rsidRDefault="00B1541C" w:rsidP="00FD6F8C">
      <w:pPr>
        <w:pStyle w:val="Bibliography"/>
        <w:rPr>
          <w:rFonts w:ascii="Calibri" w:hAnsi="Calibri" w:cs="Calibri"/>
        </w:rPr>
      </w:pPr>
      <w:r>
        <w:rPr>
          <w:rFonts w:cstheme="minorHAnsi"/>
        </w:rPr>
        <w:fldChar w:fldCharType="begin"/>
      </w:r>
      <w:r>
        <w:rPr>
          <w:rFonts w:cstheme="minorHAnsi"/>
        </w:rPr>
        <w:instrText xml:space="preserve"> ADDIN ZOTERO_BIBL {"uncited":[],"omitted":[],"custom":[]} CSL_BIBLIOGRAPHY </w:instrText>
      </w:r>
      <w:r>
        <w:rPr>
          <w:rFonts w:cstheme="minorHAnsi"/>
        </w:rPr>
        <w:fldChar w:fldCharType="separate"/>
      </w:r>
      <w:r w:rsidR="00FD6F8C" w:rsidRPr="00FD6F8C">
        <w:rPr>
          <w:rFonts w:ascii="Calibri" w:hAnsi="Calibri" w:cs="Calibri"/>
        </w:rPr>
        <w:t xml:space="preserve">Coulson, M., Barnett, J., Ferguson, C. J., &amp; Gould, R. L. (2012). Real feelings for virtual people: Emotional attachments and interpersonal attraction in video games. </w:t>
      </w:r>
      <w:r w:rsidR="00FD6F8C" w:rsidRPr="00FD6F8C">
        <w:rPr>
          <w:rFonts w:ascii="Calibri" w:hAnsi="Calibri" w:cs="Calibri"/>
          <w:i/>
          <w:iCs/>
        </w:rPr>
        <w:t>Psychology of Popular Media Culture</w:t>
      </w:r>
      <w:r w:rsidR="00FD6F8C" w:rsidRPr="00FD6F8C">
        <w:rPr>
          <w:rFonts w:ascii="Calibri" w:hAnsi="Calibri" w:cs="Calibri"/>
        </w:rPr>
        <w:t xml:space="preserve">, </w:t>
      </w:r>
      <w:r w:rsidR="00FD6F8C" w:rsidRPr="00FD6F8C">
        <w:rPr>
          <w:rFonts w:ascii="Calibri" w:hAnsi="Calibri" w:cs="Calibri"/>
          <w:i/>
          <w:iCs/>
        </w:rPr>
        <w:t>1</w:t>
      </w:r>
      <w:r w:rsidR="00FD6F8C" w:rsidRPr="00FD6F8C">
        <w:rPr>
          <w:rFonts w:ascii="Calibri" w:hAnsi="Calibri" w:cs="Calibri"/>
        </w:rPr>
        <w:t>(3), 176–184. https://doi.org/10.1037/a0028192</w:t>
      </w:r>
    </w:p>
    <w:p w14:paraId="598FE14F" w14:textId="77777777" w:rsidR="00FD6F8C" w:rsidRPr="00FD6F8C" w:rsidRDefault="00FD6F8C" w:rsidP="00FD6F8C">
      <w:pPr>
        <w:pStyle w:val="Bibliography"/>
        <w:rPr>
          <w:rFonts w:ascii="Calibri" w:hAnsi="Calibri" w:cs="Calibri"/>
        </w:rPr>
      </w:pPr>
      <w:r w:rsidRPr="00FD6F8C">
        <w:rPr>
          <w:rFonts w:ascii="Calibri" w:hAnsi="Calibri" w:cs="Calibri"/>
        </w:rPr>
        <w:t xml:space="preserve">Coulson, M. C., Oskis, A., Meredith, J., &amp; Gould, R. L. (2018). Attachment, attraction and communication in real and virtual worlds: A study of massively multiplayer online gamers. </w:t>
      </w:r>
      <w:r w:rsidRPr="00FD6F8C">
        <w:rPr>
          <w:rFonts w:ascii="Calibri" w:hAnsi="Calibri" w:cs="Calibri"/>
          <w:i/>
          <w:iCs/>
        </w:rPr>
        <w:t>Computers in Human Behavior</w:t>
      </w:r>
      <w:r w:rsidRPr="00FD6F8C">
        <w:rPr>
          <w:rFonts w:ascii="Calibri" w:hAnsi="Calibri" w:cs="Calibri"/>
        </w:rPr>
        <w:t xml:space="preserve">, </w:t>
      </w:r>
      <w:r w:rsidRPr="00FD6F8C">
        <w:rPr>
          <w:rFonts w:ascii="Calibri" w:hAnsi="Calibri" w:cs="Calibri"/>
          <w:i/>
          <w:iCs/>
        </w:rPr>
        <w:t>87</w:t>
      </w:r>
      <w:r w:rsidRPr="00FD6F8C">
        <w:rPr>
          <w:rFonts w:ascii="Calibri" w:hAnsi="Calibri" w:cs="Calibri"/>
        </w:rPr>
        <w:t>, 49–57. https://doi.org/10.1016/j.chb.2018.05.017</w:t>
      </w:r>
    </w:p>
    <w:p w14:paraId="7FC3867C" w14:textId="77777777" w:rsidR="00FD6F8C" w:rsidRPr="00FD6F8C" w:rsidRDefault="00FD6F8C" w:rsidP="00FD6F8C">
      <w:pPr>
        <w:pStyle w:val="Bibliography"/>
        <w:rPr>
          <w:rFonts w:ascii="Calibri" w:hAnsi="Calibri" w:cs="Calibri"/>
        </w:rPr>
      </w:pPr>
      <w:r w:rsidRPr="00FD6F8C">
        <w:rPr>
          <w:rFonts w:ascii="Calibri" w:hAnsi="Calibri" w:cs="Calibri"/>
        </w:rPr>
        <w:t xml:space="preserve">Coulson, M., Oskis, A., Spencer, R., &amp; Gould, R. L. (2019). Tourism, Migration, and the Exodus to Virtual Worlds: Place Attachment in Massively Multiplayer Online Gamers. </w:t>
      </w:r>
      <w:r w:rsidRPr="00FD6F8C">
        <w:rPr>
          <w:rFonts w:ascii="Calibri" w:hAnsi="Calibri" w:cs="Calibri"/>
          <w:i/>
          <w:iCs/>
        </w:rPr>
        <w:t>Psychology of Popular Media Culture</w:t>
      </w:r>
      <w:r w:rsidRPr="00FD6F8C">
        <w:rPr>
          <w:rFonts w:ascii="Calibri" w:hAnsi="Calibri" w:cs="Calibri"/>
        </w:rPr>
        <w:t xml:space="preserve">, </w:t>
      </w:r>
      <w:r w:rsidRPr="00FD6F8C">
        <w:rPr>
          <w:rFonts w:ascii="Calibri" w:hAnsi="Calibri" w:cs="Calibri"/>
          <w:i/>
          <w:iCs/>
        </w:rPr>
        <w:t>9</w:t>
      </w:r>
      <w:r w:rsidRPr="00FD6F8C">
        <w:rPr>
          <w:rFonts w:ascii="Calibri" w:hAnsi="Calibri" w:cs="Calibri"/>
        </w:rPr>
        <w:t>(4), 525–532.</w:t>
      </w:r>
    </w:p>
    <w:p w14:paraId="31FC1ED7" w14:textId="69DD4052" w:rsidR="00CE22A1" w:rsidRDefault="00B1541C" w:rsidP="00361F91">
      <w:pPr>
        <w:spacing w:line="240" w:lineRule="auto"/>
        <w:rPr>
          <w:rFonts w:cstheme="minorHAnsi"/>
        </w:rPr>
      </w:pPr>
      <w:r>
        <w:rPr>
          <w:rFonts w:cstheme="minorHAnsi"/>
        </w:rPr>
        <w:fldChar w:fldCharType="end"/>
      </w:r>
    </w:p>
    <w:p w14:paraId="6DFC12E9" w14:textId="77777777" w:rsidR="00CE22A1" w:rsidRDefault="00CE22A1" w:rsidP="00CE22A1">
      <w:pPr>
        <w:rPr>
          <w:rFonts w:cstheme="minorHAnsi"/>
        </w:rPr>
      </w:pPr>
    </w:p>
    <w:p w14:paraId="1E506A85" w14:textId="77777777" w:rsidR="009A1D39" w:rsidRDefault="009A1D39" w:rsidP="00CE22A1">
      <w:pPr>
        <w:rPr>
          <w:rFonts w:cstheme="minorHAnsi"/>
        </w:rPr>
      </w:pPr>
    </w:p>
    <w:p w14:paraId="21EAFD4A" w14:textId="77777777" w:rsidR="00CE22A1" w:rsidRDefault="00CE22A1" w:rsidP="00CE22A1">
      <w:pPr>
        <w:rPr>
          <w:rFonts w:cstheme="minorHAnsi"/>
        </w:rPr>
      </w:pPr>
    </w:p>
    <w:p w14:paraId="0F9B8EC4" w14:textId="77777777" w:rsidR="00CE22A1" w:rsidRDefault="00CE22A1" w:rsidP="00CE22A1">
      <w:pPr>
        <w:rPr>
          <w:rFonts w:cstheme="minorHAnsi"/>
        </w:rPr>
      </w:pPr>
    </w:p>
    <w:p w14:paraId="3D0DDCFE" w14:textId="401AF427" w:rsidR="00CE22A1" w:rsidRPr="00FC51D9" w:rsidRDefault="00CE22A1" w:rsidP="00CE22A1">
      <w:pPr>
        <w:rPr>
          <w:rFonts w:cstheme="minorHAnsi"/>
        </w:rPr>
      </w:pPr>
      <w:r>
        <w:rPr>
          <w:rFonts w:cstheme="minorHAnsi"/>
        </w:rPr>
        <w:t>Updated: Jan 202</w:t>
      </w:r>
      <w:r w:rsidR="00FE5BBF">
        <w:rPr>
          <w:rFonts w:cstheme="minorHAnsi"/>
        </w:rPr>
        <w:t>4</w:t>
      </w:r>
    </w:p>
    <w:p w14:paraId="0089AF11" w14:textId="77777777" w:rsidR="00CE22A1" w:rsidRDefault="00CE22A1"/>
    <w:sectPr w:rsidR="00CE22A1" w:rsidSect="00B963CD">
      <w:headerReference w:type="default" r:id="rId7"/>
      <w:pgSz w:w="11906" w:h="16838"/>
      <w:pgMar w:top="1440" w:right="849" w:bottom="56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10106" w14:textId="77777777" w:rsidR="00B963CD" w:rsidRDefault="00B963CD" w:rsidP="00E05207">
      <w:pPr>
        <w:spacing w:after="0" w:line="240" w:lineRule="auto"/>
      </w:pPr>
      <w:r>
        <w:separator/>
      </w:r>
    </w:p>
  </w:endnote>
  <w:endnote w:type="continuationSeparator" w:id="0">
    <w:p w14:paraId="20354E39" w14:textId="77777777" w:rsidR="00B963CD" w:rsidRDefault="00B963CD" w:rsidP="00E05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6804C" w14:textId="77777777" w:rsidR="00B963CD" w:rsidRDefault="00B963CD" w:rsidP="00E05207">
      <w:pPr>
        <w:spacing w:after="0" w:line="240" w:lineRule="auto"/>
      </w:pPr>
      <w:r>
        <w:separator/>
      </w:r>
    </w:p>
  </w:footnote>
  <w:footnote w:type="continuationSeparator" w:id="0">
    <w:p w14:paraId="444B8BCE" w14:textId="77777777" w:rsidR="00B963CD" w:rsidRDefault="00B963CD" w:rsidP="00E05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3A43B" w14:textId="299F66EE" w:rsidR="00E05207" w:rsidRDefault="00E05207">
    <w:pPr>
      <w:pStyle w:val="Header"/>
    </w:pPr>
    <w:r>
      <w:rPr>
        <w:noProof/>
      </w:rPr>
      <w:drawing>
        <wp:anchor distT="0" distB="0" distL="114300" distR="114300" simplePos="0" relativeHeight="251658752" behindDoc="0" locked="0" layoutInCell="1" allowOverlap="1" wp14:anchorId="0E56EFFF" wp14:editId="7E240407">
          <wp:simplePos x="0" y="0"/>
          <wp:positionH relativeFrom="column">
            <wp:posOffset>-635</wp:posOffset>
          </wp:positionH>
          <wp:positionV relativeFrom="paragraph">
            <wp:posOffset>-248920</wp:posOffset>
          </wp:positionV>
          <wp:extent cx="2113915" cy="557530"/>
          <wp:effectExtent l="0" t="0" r="635" b="0"/>
          <wp:wrapSquare wrapText="bothSides"/>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13915" cy="557530"/>
                  </a:xfrm>
                  <a:prstGeom prst="rect">
                    <a:avLst/>
                  </a:prstGeom>
                </pic:spPr>
              </pic:pic>
            </a:graphicData>
          </a:graphic>
          <wp14:sizeRelH relativeFrom="margin">
            <wp14:pctWidth>0</wp14:pctWidth>
          </wp14:sizeRelH>
          <wp14:sizeRelV relativeFrom="margin">
            <wp14:pctHeight>0</wp14:pctHeight>
          </wp14:sizeRelV>
        </wp:anchor>
      </w:drawing>
    </w:r>
  </w:p>
  <w:p w14:paraId="5E5C41D1" w14:textId="77777777" w:rsidR="00E05207" w:rsidRDefault="00E052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63CFF"/>
    <w:multiLevelType w:val="hybridMultilevel"/>
    <w:tmpl w:val="ABA66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867714"/>
    <w:multiLevelType w:val="hybridMultilevel"/>
    <w:tmpl w:val="2292B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13506E"/>
    <w:multiLevelType w:val="hybridMultilevel"/>
    <w:tmpl w:val="C6181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5792887">
    <w:abstractNumId w:val="1"/>
  </w:num>
  <w:num w:numId="2" w16cid:durableId="355353424">
    <w:abstractNumId w:val="2"/>
  </w:num>
  <w:num w:numId="3" w16cid:durableId="95177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207"/>
    <w:rsid w:val="00083C11"/>
    <w:rsid w:val="000A1E01"/>
    <w:rsid w:val="000A680B"/>
    <w:rsid w:val="00135119"/>
    <w:rsid w:val="001A7864"/>
    <w:rsid w:val="001C069D"/>
    <w:rsid w:val="001F1A79"/>
    <w:rsid w:val="001F20F1"/>
    <w:rsid w:val="002070E3"/>
    <w:rsid w:val="00294D92"/>
    <w:rsid w:val="002C7A27"/>
    <w:rsid w:val="002D4372"/>
    <w:rsid w:val="002F0A20"/>
    <w:rsid w:val="0031245F"/>
    <w:rsid w:val="00352E76"/>
    <w:rsid w:val="00361F91"/>
    <w:rsid w:val="00364080"/>
    <w:rsid w:val="00386AD7"/>
    <w:rsid w:val="004167DA"/>
    <w:rsid w:val="004E0FD7"/>
    <w:rsid w:val="004E6578"/>
    <w:rsid w:val="00544AD8"/>
    <w:rsid w:val="00560C83"/>
    <w:rsid w:val="005A0447"/>
    <w:rsid w:val="005E1418"/>
    <w:rsid w:val="0061744A"/>
    <w:rsid w:val="006B3FFB"/>
    <w:rsid w:val="006F7CB3"/>
    <w:rsid w:val="00710CDD"/>
    <w:rsid w:val="0076028B"/>
    <w:rsid w:val="00762231"/>
    <w:rsid w:val="007A03C0"/>
    <w:rsid w:val="007C577C"/>
    <w:rsid w:val="007D1F69"/>
    <w:rsid w:val="007D6D51"/>
    <w:rsid w:val="007E112C"/>
    <w:rsid w:val="007F2C38"/>
    <w:rsid w:val="008065F3"/>
    <w:rsid w:val="0082474B"/>
    <w:rsid w:val="0085169C"/>
    <w:rsid w:val="00956A58"/>
    <w:rsid w:val="00994ABE"/>
    <w:rsid w:val="009A1D39"/>
    <w:rsid w:val="009A1F81"/>
    <w:rsid w:val="009D1BF2"/>
    <w:rsid w:val="009D3EC6"/>
    <w:rsid w:val="009E733C"/>
    <w:rsid w:val="00A16A55"/>
    <w:rsid w:val="00AA131D"/>
    <w:rsid w:val="00AC690A"/>
    <w:rsid w:val="00B1541C"/>
    <w:rsid w:val="00B56002"/>
    <w:rsid w:val="00B90649"/>
    <w:rsid w:val="00B963CD"/>
    <w:rsid w:val="00BA1218"/>
    <w:rsid w:val="00BA4815"/>
    <w:rsid w:val="00BC68A9"/>
    <w:rsid w:val="00C0442F"/>
    <w:rsid w:val="00C26BEF"/>
    <w:rsid w:val="00C3003E"/>
    <w:rsid w:val="00CE22A1"/>
    <w:rsid w:val="00D60A1E"/>
    <w:rsid w:val="00D976DA"/>
    <w:rsid w:val="00DC14F0"/>
    <w:rsid w:val="00E05207"/>
    <w:rsid w:val="00E218DA"/>
    <w:rsid w:val="00E8214A"/>
    <w:rsid w:val="00F31086"/>
    <w:rsid w:val="00F65D2C"/>
    <w:rsid w:val="00FD6F8C"/>
    <w:rsid w:val="00FE5BBF"/>
    <w:rsid w:val="00FE6964"/>
    <w:rsid w:val="00FF3796"/>
    <w:rsid w:val="00FF5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B74915"/>
  <w15:chartTrackingRefBased/>
  <w15:docId w15:val="{486B0608-623B-4A97-81EF-04F21EC8C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20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2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207"/>
  </w:style>
  <w:style w:type="paragraph" w:styleId="Footer">
    <w:name w:val="footer"/>
    <w:basedOn w:val="Normal"/>
    <w:link w:val="FooterChar"/>
    <w:uiPriority w:val="99"/>
    <w:unhideWhenUsed/>
    <w:rsid w:val="00E052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207"/>
  </w:style>
  <w:style w:type="table" w:styleId="TableGrid">
    <w:name w:val="Table Grid"/>
    <w:basedOn w:val="TableNormal"/>
    <w:uiPriority w:val="39"/>
    <w:rsid w:val="00E05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14F0"/>
    <w:pPr>
      <w:ind w:left="720"/>
      <w:contextualSpacing/>
    </w:pPr>
  </w:style>
  <w:style w:type="paragraph" w:styleId="Bibliography">
    <w:name w:val="Bibliography"/>
    <w:basedOn w:val="Normal"/>
    <w:next w:val="Normal"/>
    <w:uiPriority w:val="37"/>
    <w:unhideWhenUsed/>
    <w:rsid w:val="00B1541C"/>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1117</Words>
  <Characters>6368</Characters>
  <Application>Microsoft Office Word</Application>
  <DocSecurity>0</DocSecurity>
  <Lines>53</Lines>
  <Paragraphs>14</Paragraphs>
  <ScaleCrop>false</ScaleCrop>
  <Company>University of West London</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Moore</dc:creator>
  <cp:keywords/>
  <dc:description/>
  <cp:lastModifiedBy>Samuel Morgan</cp:lastModifiedBy>
  <cp:revision>3</cp:revision>
  <dcterms:created xsi:type="dcterms:W3CDTF">2024-03-19T11:40:00Z</dcterms:created>
  <dcterms:modified xsi:type="dcterms:W3CDTF">2024-04-03T12:49:00Z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zotero-version="6.0.30"&gt;&lt;session id="KtGuXvGd"/&gt;&lt;style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y fmtid="{D5CDD505-2E9C-101B-9397-08002B2CF9AE}" pid="4" name="GrammarlyDocumentId">
    <vt:lpwstr>7b9de699375330912685143a3dd6fdf95d5d42985be7580769db66ab0bb2c1b0</vt:lpwstr>
  </property>
</Properties>
</file>